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7" w:rsidRPr="00FD7B57" w:rsidRDefault="00FD7B57" w:rsidP="00FD7B57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</w:pPr>
      <w:r w:rsidRPr="00FD7B57"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  <w:t>АДМИНИСТРАЦИЯ АПРАКСИНСКОГО СЕЛЬСКОГО ПОСЕЛЕНИЯ</w:t>
      </w:r>
    </w:p>
    <w:p w:rsidR="00FD7B57" w:rsidRPr="00FD7B57" w:rsidRDefault="00FD7B57" w:rsidP="00FD7B57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</w:pPr>
      <w:r w:rsidRPr="00FD7B57"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  <w:t>КОСТРОМСКОГО МУНИЦИПАЛЬНОГО РАЙОНА</w:t>
      </w:r>
    </w:p>
    <w:p w:rsidR="00FD7B57" w:rsidRPr="00FD7B57" w:rsidRDefault="00FD7B57" w:rsidP="00FD7B5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</w:pPr>
      <w:r w:rsidRPr="00FD7B57">
        <w:rPr>
          <w:rFonts w:ascii="Times New Roman" w:eastAsia="Times New Roman" w:hAnsi="Times New Roman" w:cs="Times New Roman"/>
          <w:spacing w:val="20"/>
          <w:sz w:val="27"/>
          <w:szCs w:val="27"/>
          <w:lang w:eastAsia="ar-SA"/>
        </w:rPr>
        <w:t>КОСТРОМСКОЙ ОБЛАСТИ</w:t>
      </w:r>
    </w:p>
    <w:p w:rsidR="00FD7B57" w:rsidRPr="00FD7B57" w:rsidRDefault="00FD7B57" w:rsidP="00FD7B57">
      <w:pPr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ar-SA"/>
        </w:rPr>
      </w:pPr>
    </w:p>
    <w:p w:rsidR="00FD7B57" w:rsidRPr="00FD7B57" w:rsidRDefault="00FD7B57" w:rsidP="00FD7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D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FD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FD7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С Т А Н О В Л Е Н И Е</w:t>
      </w:r>
    </w:p>
    <w:p w:rsidR="00FD7B57" w:rsidRPr="00FD7B57" w:rsidRDefault="00FD7B57" w:rsidP="00FD7B5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FD7B57" w:rsidRPr="00FD7B57" w:rsidRDefault="00F0772F" w:rsidP="00FD7B57">
      <w:pPr>
        <w:suppressAutoHyphens/>
        <w:autoSpaceDE w:val="0"/>
        <w:spacing w:after="0" w:line="240" w:lineRule="auto"/>
        <w:ind w:left="2124" w:hanging="2145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от «28</w:t>
      </w:r>
      <w:r w:rsidR="00FD7B57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» января  2021</w:t>
      </w:r>
      <w:r w:rsidR="00FD7B57" w:rsidRPr="00FD7B57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№ 5</w:t>
      </w:r>
      <w:r w:rsidR="00FD7B57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</w:t>
      </w:r>
      <w:r w:rsidR="00FD7B57" w:rsidRPr="00FD7B57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п. Апраксино</w:t>
      </w:r>
    </w:p>
    <w:p w:rsidR="00FD7B57" w:rsidRPr="00FD7B57" w:rsidRDefault="00FD7B57" w:rsidP="00FD7B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FD7B57" w:rsidRPr="00FD7B57" w:rsidRDefault="00FD7B57" w:rsidP="00FD7B57">
      <w:pPr>
        <w:tabs>
          <w:tab w:val="left" w:pos="4111"/>
          <w:tab w:val="left" w:pos="5954"/>
        </w:tabs>
        <w:suppressAutoHyphens/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B57" w:rsidRPr="00FD7B57" w:rsidRDefault="00FD7B57" w:rsidP="00FD7B57">
      <w:pPr>
        <w:tabs>
          <w:tab w:val="left" w:pos="4111"/>
          <w:tab w:val="left" w:pos="5954"/>
        </w:tabs>
        <w:suppressAutoHyphens/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B57" w:rsidRPr="00FD7B57" w:rsidRDefault="00FD7B57" w:rsidP="00FD7B57">
      <w:pPr>
        <w:tabs>
          <w:tab w:val="left" w:pos="4111"/>
          <w:tab w:val="left" w:pos="5954"/>
        </w:tabs>
        <w:suppressAutoHyphens/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Программы профилактики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юридическими лицами и индивидуальными предпринимателями обязательных требований, установленных муниципальными правовыми актами, на 2021 год и плановый период 2022 -2023 годы </w:t>
      </w:r>
      <w:r w:rsidR="00B35A5E" w:rsidRPr="00B35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B35A5E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Апраксинского</w:t>
      </w:r>
      <w:r w:rsidR="00B35A5E" w:rsidRPr="00B35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поселения  Костромского муниципального района Костромской области</w:t>
      </w:r>
    </w:p>
    <w:p w:rsidR="00FD7B57" w:rsidRDefault="00FD7B57" w:rsidP="00AB7F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№ 131-ФЗ от 06.10.2003 «Об общих принципах организации местн</w:t>
      </w:r>
      <w:r w:rsid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самоуправления в Российской Федерации», Федеральным законом</w:t>
      </w:r>
      <w:r w:rsidRPr="00FD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B7FED">
        <w:t xml:space="preserve"> </w:t>
      </w:r>
      <w:r w:rsid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AB7FED" w:rsidRP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</w:t>
      </w:r>
      <w:r w:rsid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AB7FED" w:rsidRP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="00AB7FED" w:rsidRP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</w:t>
      </w:r>
      <w:r w:rsidR="00AB7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Апраксинского сельского поселения Костромского муниципального района Костромской области </w:t>
      </w:r>
    </w:p>
    <w:p w:rsidR="00AB7FED" w:rsidRPr="00AB7FED" w:rsidRDefault="00AB7FED" w:rsidP="00AB7F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</w:t>
      </w:r>
      <w:r w:rsid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D7B57" w:rsidRDefault="00FD7B57" w:rsidP="00FD7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B57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</w:t>
      </w:r>
      <w:r w:rsid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прилагаемую </w:t>
      </w:r>
      <w:r w:rsidRPr="00FD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Программу </w:t>
      </w:r>
      <w:r w:rsidR="00EE09D4" w:rsidRP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 и плановый период 2022</w:t>
      </w:r>
      <w:r w:rsidR="00EE09D4" w:rsidRP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>-2023 годы</w:t>
      </w:r>
      <w:r w:rsidR="00B35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Апраксинского</w:t>
      </w:r>
      <w:r w:rsidR="00B35A5E" w:rsidRPr="00B35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Костромского муниципального района Костромской области</w:t>
      </w:r>
      <w:r w:rsid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41FC4" w:rsidRDefault="00EE09D4" w:rsidP="00FD7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Апраксинского сельского поселения Костромского муниципального района Костромской области от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15.08.2018 № 87 «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Программы профилактики нарушений обязательных требований законодательства, осуществляемой администрацией Апраксинского сельского поселения Костромского муниципального района Костромской области в рамках проведения муниципального жилищного контроля и муниципального контроля за обеспечением сохранности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автомобильных дорог местного значения в </w:t>
      </w:r>
      <w:proofErr w:type="spellStart"/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Апраксинском</w:t>
      </w:r>
      <w:proofErr w:type="spellEnd"/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на 2018 год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признать утратившим силу.</w:t>
      </w:r>
      <w:proofErr w:type="gramEnd"/>
    </w:p>
    <w:p w:rsidR="00A41F87" w:rsidRDefault="00A41F87" w:rsidP="00FD7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41F87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администрации Апраксинского сельского поселения Костромского муниципального района Костромской области от 15.08.2018 № 88 «Об  утверждении  Программы профилактики нарушений юридическими лицами и индивидуальными предпринимателями обязательных требований законодательства на территории Апраксинского сельского поселения Костромского муниципального района Костромской области на 2018 год в области  торговой деятельности» признать утратившим силу.</w:t>
      </w:r>
    </w:p>
    <w:p w:rsidR="00A41F87" w:rsidRDefault="00A41F87" w:rsidP="00E41F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E09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Апраксинского сельского поселения Костромского муниципального района Костро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мской области от 15.08.2018 № 89 «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Программы профилактики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нарушений     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юридическими     лицами и индивидуальными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мателями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требований законодательства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  территор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 Апраксинского     сельского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Костромского  муниципального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 Костр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омской области  на 2018 год  в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сфере    муниципал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ьного контроля  за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использованием и охрано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недр при добыче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общераспрос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транённых полезных ископаемых, а также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строительстве    подземных сооружений,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связанных с добычей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полезных    иск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опаемых на территории  Апраксинского сельского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Костромского муниципального района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  <w:r w:rsid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41FC4" w:rsidRPr="00E41FC4">
        <w:t xml:space="preserve"> </w:t>
      </w:r>
      <w:r w:rsidR="00E41FC4" w:rsidRPr="00E41FC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 силу.</w:t>
      </w:r>
    </w:p>
    <w:p w:rsidR="00FD7B57" w:rsidRPr="00560673" w:rsidRDefault="00A41F87" w:rsidP="005606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Настоящее постановление  вступает в силу с момента его официального опубликования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общественно-политической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газе «Апраксинский вестник».</w:t>
      </w:r>
    </w:p>
    <w:p w:rsidR="00FD7B57" w:rsidRPr="00FD7B57" w:rsidRDefault="00FD7B57" w:rsidP="00FD7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B5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FD7B57" w:rsidRPr="00FD7B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Апраксинского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                           Н.Г. Константинов</w:t>
      </w: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FD7B57">
      <w:pPr>
        <w:tabs>
          <w:tab w:val="left" w:pos="555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7958" w:rsidRDefault="00A77958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F87" w:rsidRDefault="00A41F87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постановлению </w:t>
      </w:r>
    </w:p>
    <w:p w:rsidR="00A41F87" w:rsidRDefault="00A41F87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Апраксинского </w:t>
      </w:r>
    </w:p>
    <w:p w:rsidR="00A41F87" w:rsidRDefault="00A41F87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A41F87" w:rsidRDefault="00A41F87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Костромского муниципального района </w:t>
      </w:r>
    </w:p>
    <w:p w:rsidR="00A41F87" w:rsidRDefault="00A41F87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</w:p>
    <w:p w:rsidR="00A41F87" w:rsidRDefault="00856141" w:rsidP="00A41F87">
      <w:pPr>
        <w:tabs>
          <w:tab w:val="left" w:pos="55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______2021 года № ___</w:t>
      </w:r>
    </w:p>
    <w:p w:rsidR="00856141" w:rsidRDefault="00856141" w:rsidP="00856141">
      <w:pPr>
        <w:tabs>
          <w:tab w:val="left" w:pos="55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6141" w:rsidRPr="00FD7B57" w:rsidRDefault="00856141" w:rsidP="00856141">
      <w:pPr>
        <w:tabs>
          <w:tab w:val="left" w:pos="555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B57" w:rsidRDefault="00856141" w:rsidP="00856141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Программа</w:t>
      </w:r>
      <w:r w:rsidRPr="0085614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 год и плановый период 2022 -2023 годы</w:t>
      </w:r>
      <w:r w:rsidR="00B35A5E" w:rsidRPr="00B35A5E">
        <w:t xml:space="preserve"> </w:t>
      </w:r>
      <w:r w:rsidR="00B35A5E" w:rsidRPr="00B35A5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на территории Апраксинского сельского поселения  Костромского муниципаль</w:t>
      </w:r>
      <w:r w:rsidR="00B35A5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ного района Костромской области</w:t>
      </w:r>
    </w:p>
    <w:p w:rsidR="00856141" w:rsidRDefault="00856141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856141" w:rsidRDefault="00856141" w:rsidP="00856141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. Общие положения</w:t>
      </w:r>
    </w:p>
    <w:p w:rsidR="00F10127" w:rsidRDefault="00F10127" w:rsidP="00856141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856141" w:rsidRDefault="00856141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1. Настоящая программа разработана для организации проведения администрацией Апраксинского сельского поселения Костромского муниципального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района Костромской области </w:t>
      </w:r>
      <w:r w:rsidRPr="0085614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профилактики нарушений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требований действующего законодательства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с целью предупреждения возможного нарушения юридическими лицами, их руководителями и иными должностными  лицами, индивидуальными предпринимателями, гражданами обязательных требований действующего законодательства.</w:t>
      </w:r>
    </w:p>
    <w:p w:rsidR="00942A12" w:rsidRDefault="00856141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2.</w:t>
      </w:r>
      <w:r w:rsidRPr="00856141"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Профилактика</w:t>
      </w:r>
      <w:r w:rsidRPr="0085614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нарушений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обязательных</w:t>
      </w:r>
      <w:r w:rsidRPr="0085614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требований действующего законодательства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проводится в рамках осуществления муниципального контроля в соответствующе сфере в границах населенных пунктов </w:t>
      </w:r>
      <w:r w:rsid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Апраксинского сельского поселения Костромского муниципального района Костромской области.</w:t>
      </w:r>
    </w:p>
    <w:p w:rsidR="00942A12" w:rsidRDefault="00942A1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3. Правовые основания разработки программы:</w:t>
      </w:r>
    </w:p>
    <w:p w:rsidR="00942A12" w:rsidRDefault="00226EB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Федеральный закон</w:t>
      </w:r>
      <w:r w:rsidR="00942A12" w:rsidRP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.</w:t>
      </w:r>
    </w:p>
    <w:p w:rsidR="00942A12" w:rsidRDefault="00226EB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Постановление</w:t>
      </w:r>
      <w:r w:rsidR="00942A12" w:rsidRP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942A12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».</w:t>
      </w:r>
    </w:p>
    <w:p w:rsidR="00F10127" w:rsidRDefault="00226EB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Постановление администрации Апраксинского сельского поселения от 29.08.2018 №</w:t>
      </w:r>
      <w:r w:rsid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67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контроля за</w:t>
      </w:r>
      <w:proofErr w:type="gramEnd"/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>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</w:t>
      </w:r>
      <w:r w:rsidR="00F0772F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.</w:t>
      </w:r>
    </w:p>
    <w:p w:rsidR="00942A12" w:rsidRDefault="00226EB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Решение Совета депутатов Ап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раксинского сельского 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поселения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Костромского муниципального района Костромской области от 30.07.2018 №23 «Об утверждении порядка осуществления на территории Апр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аксинского сельского 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оселения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муниципального </w:t>
      </w:r>
      <w:proofErr w:type="gramStart"/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контроля за</w:t>
      </w:r>
      <w:proofErr w:type="gramEnd"/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использованием и</w:t>
      </w:r>
      <w:r w:rsidR="000531C9" w:rsidRPr="000531C9">
        <w:t xml:space="preserve"> </w:t>
      </w:r>
      <w:r w:rsidR="000531C9"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».</w:t>
      </w:r>
      <w:r w:rsidR="00F10127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 </w:t>
      </w:r>
    </w:p>
    <w:p w:rsidR="000531C9" w:rsidRDefault="00226EB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Постановление </w:t>
      </w:r>
      <w:r w:rsidR="000531C9"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администрации Апраксинского сельс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кого поселения от 29.08.2018 № 68 «Об</w:t>
      </w:r>
      <w:r w:rsidR="000531C9" w:rsidRPr="000531C9">
        <w:t xml:space="preserve"> </w:t>
      </w:r>
      <w:r w:rsidR="000531C9"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утверждении административного регламента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осуществления администрацией </w:t>
      </w:r>
      <w:r w:rsidR="000531C9"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Апраксинского сельского поселения Костромского муниципального района Костромской области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функций по муниципальному </w:t>
      </w:r>
      <w:proofErr w:type="gramStart"/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контролю за</w:t>
      </w:r>
      <w:proofErr w:type="gramEnd"/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обеспечением сохранности автомобильных дорог местного значения в границах населенных пунктов Ап</w:t>
      </w:r>
      <w:r w:rsidR="000531C9"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раксинского сельского поселения Костромского муниципального района Костромской области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».</w:t>
      </w:r>
    </w:p>
    <w:p w:rsidR="00856141" w:rsidRDefault="000531C9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 w:rsidRPr="000531C9">
        <w:t xml:space="preserve"> </w:t>
      </w:r>
      <w:r>
        <w:tab/>
      </w:r>
      <w:r w:rsid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Решение Совета депутатов Ап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раксинского сельского поселения Костромского муниципального района Костр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омской области от 30.07.2018 № 25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«Об утверждении порядка</w:t>
      </w:r>
      <w:r w:rsidRPr="000531C9">
        <w:t xml:space="preserve">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осуществления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контроля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за</w:t>
      </w:r>
      <w:proofErr w:type="gramEnd"/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обеспечением сохранности автомобильных дорог местного значения в границах населенных пунктов Апраксинского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 </w:t>
      </w:r>
    </w:p>
    <w:p w:rsidR="000531C9" w:rsidRDefault="000531C9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 Постановление</w:t>
      </w:r>
      <w:r w:rsidRPr="000531C9">
        <w:t xml:space="preserve">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администрации Апракс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инского сельского поселения от 09.08.2018 № 58 «Об</w:t>
      </w:r>
      <w:r w:rsidRPr="000531C9">
        <w:t xml:space="preserve">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утверждении административного регламента</w:t>
      </w:r>
      <w:r w:rsidRPr="000531C9">
        <w:t xml:space="preserve">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осуществления администрацией Апраксинского сельского поселения Костромского муниципального района Костромской области функций по муниципальному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жилищному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контролю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на территории</w:t>
      </w:r>
      <w:r w:rsidRPr="000531C9">
        <w:t xml:space="preserve"> 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Апраксинского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 (с изменениями от 24.01.2019 №4, от 02.06.2020 №32).</w:t>
      </w:r>
    </w:p>
    <w:p w:rsidR="000D4F1C" w:rsidRDefault="000531C9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 </w:t>
      </w:r>
      <w:r w:rsid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Решение Совета депутатов Ап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раксинского сельского поселения Костромского муниципального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района Костромской области от 29.07.2018 № 18 «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Об утверждении порядка осуществления муниципального</w:t>
      </w:r>
      <w:r w:rsid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жилищного контроля </w:t>
      </w:r>
      <w:r w:rsidR="000D4F1C"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на территории Апраксинского сельского поселения Костромского муниципального района Костромской области</w:t>
      </w:r>
      <w:r w:rsid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 (с изменениями от 15.06.2020 № 11).</w:t>
      </w:r>
      <w:r w:rsidRP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</w:p>
    <w:p w:rsidR="00942A12" w:rsidRDefault="000D4F1C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Постановление администрации Апракс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инского сельского поселения от 29.08.2018 № 66 «</w:t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исполнения администрацией </w:t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>Апраксинского сельского поселения Костромского муниципального района Костромской области</w:t>
      </w:r>
      <w:r w:rsidR="000531C9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муниципальной функции по осуществлению муниципального контроля в области торговой деятельности </w:t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на территории Апраксинского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».</w:t>
      </w:r>
    </w:p>
    <w:p w:rsidR="000D4F1C" w:rsidRDefault="000D4F1C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Решение Совета депутатов Апраксинского сельского поселения Костромского муниципального района Костромской о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бласти от 30.07.2018 № 24 «</w:t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Об утверждении порядка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организации и осуществления</w:t>
      </w:r>
      <w:r w:rsidRPr="000D4F1C">
        <w:t xml:space="preserve"> </w:t>
      </w:r>
      <w:r w:rsidRPr="000D4F1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муниципального контроля в области торговой деятельности на территории Апраксинского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». </w:t>
      </w:r>
    </w:p>
    <w:p w:rsidR="00942A12" w:rsidRDefault="00942A1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4. Разработчик программы – администрация Апраксинского сельского поселения Костромского муниципального района Костромской области (далее администрация).</w:t>
      </w:r>
    </w:p>
    <w:p w:rsidR="003651C9" w:rsidRDefault="00942A12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4.1  Виды осуществляемого муниципального контроля:</w:t>
      </w:r>
    </w:p>
    <w:p w:rsidR="0044218E" w:rsidRPr="0044218E" w:rsidRDefault="0044218E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а) </w:t>
      </w:r>
      <w:r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Муниципальный </w:t>
      </w:r>
      <w:proofErr w:type="gramStart"/>
      <w:r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контроль за</w:t>
      </w:r>
      <w:proofErr w:type="gramEnd"/>
      <w:r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3651C9" w:rsidRPr="0044218E" w:rsidRDefault="0044218E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б) </w:t>
      </w:r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Муниципальный </w:t>
      </w:r>
      <w:proofErr w:type="gramStart"/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контроль за</w:t>
      </w:r>
      <w:proofErr w:type="gramEnd"/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сохранностью автомобильных дорог местного значения.</w:t>
      </w:r>
    </w:p>
    <w:p w:rsidR="003651C9" w:rsidRPr="0044218E" w:rsidRDefault="0044218E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в</w:t>
      </w:r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Муниципальный жилищный контроль.</w:t>
      </w:r>
    </w:p>
    <w:p w:rsidR="0044218E" w:rsidRPr="0044218E" w:rsidRDefault="0044218E" w:rsidP="00856141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г</w:t>
      </w:r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) Муниципальный </w:t>
      </w:r>
      <w:proofErr w:type="gramStart"/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контроль за</w:t>
      </w:r>
      <w:proofErr w:type="gramEnd"/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соблюдением законодательства в области </w:t>
      </w:r>
      <w:r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торговой деятельности</w:t>
      </w:r>
      <w:r w:rsidR="003651C9" w:rsidRPr="0044218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.</w:t>
      </w:r>
    </w:p>
    <w:p w:rsidR="007002EC" w:rsidRPr="0044218E" w:rsidRDefault="0044218E" w:rsidP="0044218E">
      <w:pPr>
        <w:suppressAutoHyphens/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ab/>
      </w:r>
      <w:r w:rsidR="007002EC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5. Целью программы является</w:t>
      </w:r>
    </w:p>
    <w:p w:rsidR="001E0C08" w:rsidRDefault="007002EC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 предупреждение нарушений юридическими лицами и индивидуальными предпринимателями (далее подконтрольные субъекты) обязательных требований законодат</w:t>
      </w:r>
      <w:r w:rsidR="001E0C0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1E0C08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1E0C0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создание мотивации к добросовестному поведению подконтрольных субъектов;</w:t>
      </w:r>
    </w:p>
    <w:p w:rsidR="001E0C08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1E0C0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снижение уровня ущерба охраняемым законом ценностям;</w:t>
      </w:r>
    </w:p>
    <w:p w:rsidR="007002EC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1E0C0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обеспечение доступности информации об обязательных требованиях. 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6.</w:t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Задачами программы являются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повышение правосознания и правовой культуры подконтрольных субъектов.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7.</w:t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Сроки и этапы реализации программы на 2021 год и плановый период 2022- 2023 годов.</w:t>
      </w:r>
    </w:p>
    <w:p w:rsidR="008935EA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8.</w:t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Ожидаемые конечные результаты</w:t>
      </w:r>
    </w:p>
    <w:p w:rsidR="00923828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- </w:t>
      </w:r>
      <w:r w:rsidR="008935EA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минимизирование </w:t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количества нарушений субъектами профилактики обязательных требований законодательства в области</w:t>
      </w:r>
      <w:r w:rsidR="00923828">
        <w:t xml:space="preserve"> </w:t>
      </w:r>
      <w:r w:rsid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использования и охраны</w:t>
      </w:r>
      <w:r w:rsidR="00923828" w:rsidRP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 w:rsid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, </w:t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сохранности автомобильных дорог,</w:t>
      </w:r>
      <w:r w:rsid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жилищного законодательства,</w:t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</w:t>
      </w:r>
      <w:r w:rsid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соблюдения</w:t>
      </w:r>
      <w:r w:rsidR="00923828" w:rsidRP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законодательства</w:t>
      </w:r>
      <w:r w:rsid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в области</w:t>
      </w:r>
      <w:r w:rsidR="00923828" w:rsidRP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торговой деятельности.</w:t>
      </w:r>
    </w:p>
    <w:p w:rsidR="006519E1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увеличение доли законопослушных подконтрольных субъектов;</w:t>
      </w:r>
    </w:p>
    <w:p w:rsidR="006519E1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снижение уровня административной нагрузки на подконтрольные субъекты.</w:t>
      </w:r>
    </w:p>
    <w:p w:rsidR="006519E1" w:rsidRDefault="00226EB2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9.</w:t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Настоящая программа предусматривает комплекс мероприятий по профилактике нарушений обязательных требований законодательства в области</w:t>
      </w:r>
      <w:r w:rsidR="006519E1" w:rsidRPr="006519E1">
        <w:t xml:space="preserve"> </w:t>
      </w:r>
      <w:r w:rsidR="00923828" w:rsidRPr="0092382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</w:t>
      </w:r>
      <w:r w:rsidR="006519E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, оценка соблюдения которых является предметом следующих видом муниципального контроля, осуществляемых администрацией.</w:t>
      </w:r>
      <w:proofErr w:type="gramEnd"/>
    </w:p>
    <w:p w:rsidR="005F7F58" w:rsidRDefault="006519E1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Должностным лицом органа муниципального контроля, уполномоченным на выдачу при получении органом муниципального </w:t>
      </w:r>
      <w:r w:rsidR="00F22641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контроля сведений о готовящихся нарушениях или о признаках нарушений обязательных требований, требований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</w:t>
      </w:r>
      <w:r w:rsidR="005F7F5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при осуществлении государственного контроля</w:t>
      </w:r>
      <w:proofErr w:type="gramEnd"/>
      <w:r w:rsidR="005F7F58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(надзора) и муниципального контроля» либо в соответствии с положениями иных федеральных законов является специалист администрации, который назначается распоряжением администрации.</w:t>
      </w:r>
    </w:p>
    <w:p w:rsidR="005F7F58" w:rsidRDefault="005F7F58" w:rsidP="00B14E10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ab/>
        <w:t>10. Описание типов и видов подконтрольных субъектов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5F7F58" w:rsidTr="005F7F58">
        <w:tc>
          <w:tcPr>
            <w:tcW w:w="817" w:type="dxa"/>
          </w:tcPr>
          <w:p w:rsidR="005F7F58" w:rsidRDefault="005F7F58" w:rsidP="005F7F5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969" w:type="dxa"/>
          </w:tcPr>
          <w:p w:rsidR="005F7F58" w:rsidRDefault="005F7F58" w:rsidP="005F7F5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Наименование вида муниципального контроля</w:t>
            </w:r>
          </w:p>
        </w:tc>
        <w:tc>
          <w:tcPr>
            <w:tcW w:w="4785" w:type="dxa"/>
          </w:tcPr>
          <w:p w:rsidR="005F7F58" w:rsidRDefault="005F7F58" w:rsidP="00B14E1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Наименование органа (должностного лица), </w:t>
            </w:r>
            <w:r w:rsidR="00B14E1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уполномоченного на осуществление муниципального контроля в соответствующей сфере в соответствующей сфере деятельности</w:t>
            </w:r>
          </w:p>
        </w:tc>
      </w:tr>
      <w:tr w:rsidR="005F7F58" w:rsidTr="005F7F58">
        <w:tc>
          <w:tcPr>
            <w:tcW w:w="817" w:type="dxa"/>
          </w:tcPr>
          <w:p w:rsidR="005F7F58" w:rsidRDefault="00B14E10" w:rsidP="00B14E1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69" w:type="dxa"/>
          </w:tcPr>
          <w:p w:rsidR="005F7F58" w:rsidRDefault="00226EB2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Муниципальный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      </w:r>
          </w:p>
        </w:tc>
        <w:tc>
          <w:tcPr>
            <w:tcW w:w="4785" w:type="dxa"/>
          </w:tcPr>
          <w:p w:rsidR="005F7F58" w:rsidRDefault="00B14E10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Специалист администрации </w:t>
            </w:r>
          </w:p>
        </w:tc>
      </w:tr>
      <w:tr w:rsidR="005F7F58" w:rsidTr="005F7F58">
        <w:tc>
          <w:tcPr>
            <w:tcW w:w="817" w:type="dxa"/>
          </w:tcPr>
          <w:p w:rsidR="005F7F58" w:rsidRDefault="00B14E10" w:rsidP="00B14E1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69" w:type="dxa"/>
          </w:tcPr>
          <w:p w:rsidR="005F7F58" w:rsidRDefault="00226EB2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Муниципальный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сохранностью автомобильных дорог местного значения.</w:t>
            </w:r>
          </w:p>
        </w:tc>
        <w:tc>
          <w:tcPr>
            <w:tcW w:w="4785" w:type="dxa"/>
          </w:tcPr>
          <w:p w:rsidR="005F7F58" w:rsidRDefault="00B14E10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B14E1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</w:tr>
      <w:tr w:rsidR="005F7F58" w:rsidTr="00226EB2">
        <w:trPr>
          <w:trHeight w:val="1620"/>
        </w:trPr>
        <w:tc>
          <w:tcPr>
            <w:tcW w:w="817" w:type="dxa"/>
          </w:tcPr>
          <w:p w:rsidR="005F7F58" w:rsidRDefault="00B14E10" w:rsidP="00B14E1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69" w:type="dxa"/>
          </w:tcPr>
          <w:p w:rsidR="00226EB2" w:rsidRDefault="00226EB2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Муниципальный жилищный контроль.</w:t>
            </w:r>
          </w:p>
        </w:tc>
        <w:tc>
          <w:tcPr>
            <w:tcW w:w="4785" w:type="dxa"/>
          </w:tcPr>
          <w:p w:rsidR="005F7F58" w:rsidRDefault="00B14E10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B14E1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</w:tr>
      <w:tr w:rsidR="00226EB2" w:rsidTr="005F7F58">
        <w:trPr>
          <w:trHeight w:val="315"/>
        </w:trPr>
        <w:tc>
          <w:tcPr>
            <w:tcW w:w="817" w:type="dxa"/>
          </w:tcPr>
          <w:p w:rsidR="00226EB2" w:rsidRDefault="00226EB2" w:rsidP="00B14E1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69" w:type="dxa"/>
          </w:tcPr>
          <w:p w:rsidR="00226EB2" w:rsidRPr="00B14E10" w:rsidRDefault="00226EB2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Муниципальный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соблюдением законодательства в области торговой деятельности.</w:t>
            </w:r>
          </w:p>
        </w:tc>
        <w:tc>
          <w:tcPr>
            <w:tcW w:w="4785" w:type="dxa"/>
          </w:tcPr>
          <w:p w:rsidR="00226EB2" w:rsidRPr="00B14E10" w:rsidRDefault="00226EB2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</w:tr>
    </w:tbl>
    <w:p w:rsidR="00C27DD2" w:rsidRDefault="00C27DD2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</w:r>
    </w:p>
    <w:p w:rsidR="00C27DD2" w:rsidRDefault="00C27DD2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>11. Оценка эффективности программы.</w:t>
      </w:r>
    </w:p>
    <w:p w:rsidR="00C27DD2" w:rsidRDefault="00C27DD2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и представлена в приложении 1 к настоящей программе.</w:t>
      </w:r>
    </w:p>
    <w:p w:rsidR="00A177C9" w:rsidRDefault="00A177C9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12. Отчетные показатели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Программым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на 2021 год и плановый период 2022-2023 годов</w:t>
      </w:r>
    </w:p>
    <w:p w:rsidR="00A177C9" w:rsidRDefault="00A177C9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ab/>
        <w:t xml:space="preserve">В целях оценки мероприятий по профилактике нарушений обязательных требований, установленных муниципальными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>нормативными правовыми актами. И мероприятий по контролю устанавливаются отёчные показатели на 2021 год и плановый период 2022-2023 годов: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022"/>
        <w:gridCol w:w="2059"/>
        <w:gridCol w:w="1648"/>
        <w:gridCol w:w="1648"/>
        <w:gridCol w:w="1648"/>
      </w:tblGrid>
      <w:tr w:rsidR="00A177C9" w:rsidTr="00893E84">
        <w:tc>
          <w:tcPr>
            <w:tcW w:w="546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022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2059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Методика расчета показателя </w:t>
            </w:r>
          </w:p>
        </w:tc>
        <w:tc>
          <w:tcPr>
            <w:tcW w:w="1648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Планируемый показатель на 2021 год</w:t>
            </w:r>
          </w:p>
        </w:tc>
        <w:tc>
          <w:tcPr>
            <w:tcW w:w="1648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Планируемый показатель на 2022</w:t>
            </w:r>
            <w:r w:rsidRPr="00A177C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648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Планируемый показатель на 2023</w:t>
            </w:r>
            <w:r w:rsidRPr="00A177C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</w:t>
            </w:r>
          </w:p>
        </w:tc>
      </w:tr>
      <w:tr w:rsidR="00A177C9" w:rsidTr="00893E84">
        <w:tc>
          <w:tcPr>
            <w:tcW w:w="546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2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Доля проведенных мероприятий по профилактике нарушений обязательных требований, установленных муниципальными нормативными правовыми актами</w:t>
            </w:r>
          </w:p>
        </w:tc>
        <w:tc>
          <w:tcPr>
            <w:tcW w:w="2059" w:type="dxa"/>
          </w:tcPr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Ф/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*100, где: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(план)-количество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профилакических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мерориятий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, предусмотренных Программой;</w:t>
            </w:r>
          </w:p>
          <w:p w:rsidR="00A177C9" w:rsidRDefault="00A177C9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Ф(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факт)-к</w:t>
            </w:r>
            <w:r w:rsidR="00893E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оличество </w:t>
            </w:r>
            <w:proofErr w:type="spellStart"/>
            <w:r w:rsidR="00893E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фактическ</w:t>
            </w:r>
            <w:proofErr w:type="spellEnd"/>
            <w:r w:rsidR="00893E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реализованных мероприятий, предусмотренной Программой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100%</w:t>
            </w:r>
          </w:p>
        </w:tc>
      </w:tr>
      <w:tr w:rsidR="00A177C9" w:rsidTr="00893E84">
        <w:tc>
          <w:tcPr>
            <w:tcW w:w="546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22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Доля мероприятий по контролю, по результатам которых выявлены нарушения обязательных требований, установленных муниципальными нормативными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правовыми актами</w:t>
            </w:r>
          </w:p>
        </w:tc>
        <w:tc>
          <w:tcPr>
            <w:tcW w:w="2059" w:type="dxa"/>
          </w:tcPr>
          <w:p w:rsidR="00893E84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vertAlign w:val="subscript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/К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vertAlign w:val="subscript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*100, где К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vertAlign w:val="subscript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– количество проведенных мероприятий по контролю;</w:t>
            </w:r>
          </w:p>
          <w:p w:rsidR="00A177C9" w:rsidRPr="00893E84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vertAlign w:val="subscript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– количество мероприятий по контролю, по результатам которых выявлены нарушения обязательны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 xml:space="preserve">х требований, установленных муниципальными правовыми актами 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не более 30 %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не более 3</w:t>
            </w:r>
            <w:r w:rsidRPr="00893E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0 %</w:t>
            </w:r>
          </w:p>
        </w:tc>
        <w:tc>
          <w:tcPr>
            <w:tcW w:w="1648" w:type="dxa"/>
          </w:tcPr>
          <w:p w:rsidR="00A177C9" w:rsidRDefault="00893E84" w:rsidP="001E0C08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не более 3</w:t>
            </w:r>
            <w:r w:rsidRPr="00893E8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0 %</w:t>
            </w:r>
          </w:p>
        </w:tc>
      </w:tr>
    </w:tbl>
    <w:p w:rsidR="005F7F58" w:rsidRDefault="00A177C9" w:rsidP="001E0C08">
      <w:pPr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lastRenderedPageBreak/>
        <w:t xml:space="preserve">   </w:t>
      </w:r>
    </w:p>
    <w:p w:rsidR="004B61C6" w:rsidRPr="00092423" w:rsidRDefault="00092423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.План мероприятий п</w:t>
      </w:r>
      <w:r w:rsidR="00C464D0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о профилактике нарушений на 2021год</w:t>
      </w:r>
    </w:p>
    <w:p w:rsidR="00092423" w:rsidRDefault="006C2031" w:rsidP="006C2031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 </w:t>
      </w:r>
      <w:r w:rsidR="00092423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860"/>
        <w:gridCol w:w="2127"/>
        <w:gridCol w:w="1968"/>
        <w:gridCol w:w="1966"/>
      </w:tblGrid>
      <w:tr w:rsidR="00241AE4" w:rsidTr="00241AE4">
        <w:tc>
          <w:tcPr>
            <w:tcW w:w="650" w:type="dxa"/>
          </w:tcPr>
          <w:p w:rsidR="00092423" w:rsidRDefault="00FD5513" w:rsidP="00FD5513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860" w:type="dxa"/>
          </w:tcPr>
          <w:p w:rsidR="00092423" w:rsidRDefault="00FD5513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Наименование мероприятия </w:t>
            </w:r>
            <w:r w:rsidR="00241AE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 профилактике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Срок (периодичность) проведения мероприятия</w:t>
            </w:r>
          </w:p>
        </w:tc>
        <w:tc>
          <w:tcPr>
            <w:tcW w:w="1968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1966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Ожидаемые результаты</w:t>
            </w:r>
          </w:p>
          <w:p w:rsidR="00241AE4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Проведения мероприятия</w:t>
            </w:r>
          </w:p>
        </w:tc>
      </w:tr>
      <w:tr w:rsidR="00241AE4" w:rsidTr="00241AE4">
        <w:tc>
          <w:tcPr>
            <w:tcW w:w="650" w:type="dxa"/>
          </w:tcPr>
          <w:p w:rsidR="00092423" w:rsidRDefault="00FD6C6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60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Поддержание в актуальном состоянии для каждого вида муниципального контроля перечней нормативно правовых актов, содержащих обязательные требования,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установленные муниципальными правовыми актами, оценка соблюдения которых является предметом осуществления муниципального контроля администрацией муниципального образования    </w:t>
            </w:r>
          </w:p>
        </w:tc>
        <w:tc>
          <w:tcPr>
            <w:tcW w:w="2127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года (по мере необходимости)</w:t>
            </w:r>
          </w:p>
        </w:tc>
        <w:tc>
          <w:tcPr>
            <w:tcW w:w="1968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092423" w:rsidRDefault="00241AE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Повышение информированности подконтрольных субъектов действующих обязательных требований </w:t>
            </w:r>
          </w:p>
        </w:tc>
      </w:tr>
      <w:tr w:rsidR="00241AE4" w:rsidTr="00893E84">
        <w:trPr>
          <w:trHeight w:val="5475"/>
        </w:trPr>
        <w:tc>
          <w:tcPr>
            <w:tcW w:w="650" w:type="dxa"/>
          </w:tcPr>
          <w:p w:rsidR="00092423" w:rsidRDefault="00FD6C6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2860" w:type="dxa"/>
          </w:tcPr>
          <w:p w:rsidR="00893E84" w:rsidRDefault="008D373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Размещение на официальном сайте в сети «Интернет» об актуализации перечней нормативно правовых актов </w:t>
            </w:r>
            <w:r w:rsid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содержащих обязательные требования, оценка соблюдения которых является предметом муниципального контроля   </w:t>
            </w:r>
          </w:p>
        </w:tc>
        <w:tc>
          <w:tcPr>
            <w:tcW w:w="2127" w:type="dxa"/>
          </w:tcPr>
          <w:p w:rsidR="00092423" w:rsidRDefault="00FD6C6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В течени</w:t>
            </w:r>
            <w:proofErr w:type="gramStart"/>
            <w:r w:rsidRP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</w:t>
            </w:r>
            <w:proofErr w:type="gramEnd"/>
            <w:r w:rsidRP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года (по мере необходимости)</w:t>
            </w:r>
          </w:p>
        </w:tc>
        <w:tc>
          <w:tcPr>
            <w:tcW w:w="1968" w:type="dxa"/>
          </w:tcPr>
          <w:p w:rsidR="00092423" w:rsidRDefault="00FD6C6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092423" w:rsidRDefault="00FD6C6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FD6C6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</w:tc>
      </w:tr>
      <w:tr w:rsidR="00893E84" w:rsidTr="00521AA9">
        <w:trPr>
          <w:trHeight w:val="4815"/>
        </w:trPr>
        <w:tc>
          <w:tcPr>
            <w:tcW w:w="650" w:type="dxa"/>
          </w:tcPr>
          <w:p w:rsidR="00893E84" w:rsidRDefault="00893E8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60" w:type="dxa"/>
          </w:tcPr>
          <w:p w:rsidR="00893E84" w:rsidRDefault="00893E8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Информирование юридических лиц, индивидуальных предпринимателей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вопросам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соблюдения обязательных требований, требований</w:t>
            </w:r>
            <w:r w:rsid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, установленных муниципальными правовыми актами, в том числе посредством:</w:t>
            </w:r>
          </w:p>
        </w:tc>
        <w:tc>
          <w:tcPr>
            <w:tcW w:w="2127" w:type="dxa"/>
          </w:tcPr>
          <w:p w:rsidR="00893E84" w:rsidRPr="00FD6C69" w:rsidRDefault="00893E8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893E84" w:rsidRPr="00FD6C6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893E84" w:rsidRPr="00FD6C69" w:rsidRDefault="00893E84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521AA9" w:rsidTr="00521AA9">
        <w:trPr>
          <w:trHeight w:val="180"/>
        </w:trPr>
        <w:tc>
          <w:tcPr>
            <w:tcW w:w="65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286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Проведения разъяснительной работы в средствах массовой информации и на официальном сайте администрации муниципального образования </w:t>
            </w:r>
          </w:p>
        </w:tc>
        <w:tc>
          <w:tcPr>
            <w:tcW w:w="2127" w:type="dxa"/>
          </w:tcPr>
          <w:p w:rsidR="00521AA9" w:rsidRPr="00FD6C6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Постоянно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года (по мере необходимости)</w:t>
            </w:r>
          </w:p>
        </w:tc>
        <w:tc>
          <w:tcPr>
            <w:tcW w:w="1968" w:type="dxa"/>
          </w:tcPr>
          <w:p w:rsidR="00521AA9" w:rsidRP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521AA9" w:rsidRPr="00FD6C6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521AA9" w:rsidTr="00521AA9">
        <w:trPr>
          <w:trHeight w:val="3435"/>
        </w:trPr>
        <w:tc>
          <w:tcPr>
            <w:tcW w:w="65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3.2</w:t>
            </w:r>
          </w:p>
        </w:tc>
        <w:tc>
          <w:tcPr>
            <w:tcW w:w="286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27" w:type="dxa"/>
          </w:tcPr>
          <w:p w:rsidR="00521AA9" w:rsidRPr="00FD6C6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Постоянно в течени</w:t>
            </w:r>
            <w:proofErr w:type="gramStart"/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</w:t>
            </w:r>
            <w:proofErr w:type="gramEnd"/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года (по мере необходимости)</w:t>
            </w:r>
          </w:p>
        </w:tc>
        <w:tc>
          <w:tcPr>
            <w:tcW w:w="1968" w:type="dxa"/>
          </w:tcPr>
          <w:p w:rsidR="00521AA9" w:rsidRP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521AA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521AA9" w:rsidRPr="00FD6C6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521AA9" w:rsidTr="00241AE4">
        <w:trPr>
          <w:trHeight w:val="414"/>
        </w:trPr>
        <w:tc>
          <w:tcPr>
            <w:tcW w:w="65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60" w:type="dxa"/>
          </w:tcPr>
          <w:p w:rsid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 </w:t>
            </w:r>
            <w:proofErr w:type="gramEnd"/>
          </w:p>
        </w:tc>
        <w:tc>
          <w:tcPr>
            <w:tcW w:w="2127" w:type="dxa"/>
          </w:tcPr>
          <w:p w:rsidR="00521AA9" w:rsidRPr="00521AA9" w:rsidRDefault="00521AA9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Декабрь 2021 года</w:t>
            </w:r>
          </w:p>
        </w:tc>
        <w:tc>
          <w:tcPr>
            <w:tcW w:w="1968" w:type="dxa"/>
          </w:tcPr>
          <w:p w:rsidR="00521AA9" w:rsidRPr="00521AA9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972E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521AA9" w:rsidRPr="00FD6C69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Предотвращение нарушений обязательных требований</w:t>
            </w:r>
          </w:p>
        </w:tc>
      </w:tr>
      <w:tr w:rsidR="00241AE4" w:rsidTr="00972E78">
        <w:trPr>
          <w:trHeight w:val="5460"/>
        </w:trPr>
        <w:tc>
          <w:tcPr>
            <w:tcW w:w="650" w:type="dxa"/>
          </w:tcPr>
          <w:p w:rsidR="00092423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2860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127" w:type="dxa"/>
          </w:tcPr>
          <w:p w:rsidR="00092423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Ежегодно, не позднее 1 апреля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отчетным</w:t>
            </w:r>
            <w:proofErr w:type="gramEnd"/>
          </w:p>
        </w:tc>
        <w:tc>
          <w:tcPr>
            <w:tcW w:w="1968" w:type="dxa"/>
          </w:tcPr>
          <w:p w:rsidR="00092423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972E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1966" w:type="dxa"/>
          </w:tcPr>
          <w:p w:rsidR="00092423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Доклад об эффективности и результативности профилактики мероприятий за отчетный (прошедший) год</w:t>
            </w:r>
          </w:p>
        </w:tc>
      </w:tr>
      <w:tr w:rsidR="00972E78" w:rsidTr="00241AE4">
        <w:trPr>
          <w:trHeight w:val="345"/>
        </w:trPr>
        <w:tc>
          <w:tcPr>
            <w:tcW w:w="650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60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972E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на 2022-2023 года</w:t>
            </w:r>
          </w:p>
        </w:tc>
        <w:tc>
          <w:tcPr>
            <w:tcW w:w="2127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972E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До 20 декабря 2021 года</w:t>
            </w:r>
          </w:p>
        </w:tc>
        <w:tc>
          <w:tcPr>
            <w:tcW w:w="1968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</w:tcPr>
          <w:p w:rsidR="00972E78" w:rsidRDefault="00972E78" w:rsidP="006C2031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226EB2" w:rsidRDefault="00092423" w:rsidP="00226EB2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 </w:t>
      </w:r>
    </w:p>
    <w:p w:rsidR="000C0E66" w:rsidRDefault="000C0E66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7002EC" w:rsidRDefault="00972E78" w:rsidP="00226EB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Проект п</w:t>
      </w:r>
      <w:r w:rsidR="00C464D0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лан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а</w:t>
      </w:r>
      <w:r w:rsidR="00C464D0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 мероприятий по профилактике нарушений на </w:t>
      </w:r>
      <w:r w:rsidR="005F79BE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 xml:space="preserve">плановый период  </w:t>
      </w:r>
      <w:r w:rsidR="00C464D0"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  <w:t>2022-2023 года</w:t>
      </w:r>
    </w:p>
    <w:p w:rsidR="005F79BE" w:rsidRDefault="005F79BE" w:rsidP="00C464D0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C464D0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C464D0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p w:rsidR="000C0E66" w:rsidRDefault="000C0E66" w:rsidP="00C464D0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985"/>
        <w:gridCol w:w="1843"/>
        <w:gridCol w:w="2233"/>
      </w:tblGrid>
      <w:tr w:rsidR="005F79BE" w:rsidTr="00226EB2">
        <w:tc>
          <w:tcPr>
            <w:tcW w:w="392" w:type="dxa"/>
          </w:tcPr>
          <w:p w:rsidR="005F79BE" w:rsidRDefault="005F79BE" w:rsidP="00363568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118" w:type="dxa"/>
          </w:tcPr>
          <w:p w:rsidR="005F79BE" w:rsidRDefault="005F79BE" w:rsidP="00C97DE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5F79BE" w:rsidRDefault="005F79BE" w:rsidP="00C97DE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Срок (периодичность) проведения мероприятия</w:t>
            </w:r>
          </w:p>
        </w:tc>
        <w:tc>
          <w:tcPr>
            <w:tcW w:w="1843" w:type="dxa"/>
          </w:tcPr>
          <w:p w:rsidR="005F79BE" w:rsidRDefault="005F79BE" w:rsidP="00C97DE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2233" w:type="dxa"/>
          </w:tcPr>
          <w:p w:rsidR="005F79BE" w:rsidRDefault="005F79BE" w:rsidP="00363568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Ожидаемые результаты</w:t>
            </w:r>
          </w:p>
          <w:p w:rsidR="005F79BE" w:rsidRDefault="005F79BE" w:rsidP="00363568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Проведения мероприятия</w:t>
            </w:r>
          </w:p>
        </w:tc>
      </w:tr>
      <w:tr w:rsidR="00226EB2" w:rsidTr="00226EB2">
        <w:trPr>
          <w:trHeight w:val="1155"/>
        </w:trPr>
        <w:tc>
          <w:tcPr>
            <w:tcW w:w="392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1</w:t>
            </w:r>
          </w:p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Актуализация размещенных на официальном сайте администрации муниципального образования   для каждого вида муниципального контроля перечней нормативно правовых актов, содержащих обязательные требования,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требования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установленные муниципальными правовыми актами, оценка соблюдения которых является предметом осуществления муниципального контроля администрацией муниципального образования  </w:t>
            </w:r>
          </w:p>
        </w:tc>
        <w:tc>
          <w:tcPr>
            <w:tcW w:w="1985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 мере необходимости (в случае отмены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действующих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или принятия новых НПА)</w:t>
            </w:r>
          </w:p>
        </w:tc>
        <w:tc>
          <w:tcPr>
            <w:tcW w:w="1843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2233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</w:tc>
      </w:tr>
      <w:tr w:rsidR="00226EB2" w:rsidTr="00972E78">
        <w:trPr>
          <w:trHeight w:val="4800"/>
        </w:trPr>
        <w:tc>
          <w:tcPr>
            <w:tcW w:w="392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2</w:t>
            </w:r>
          </w:p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Актуализация размещенных на официальном сайте администрации муниципального образования текстов нормативно правовых актов содержащих обязательные требования, оценка соблюдения которых является предметом муниципального контроля  </w:t>
            </w:r>
          </w:p>
        </w:tc>
        <w:tc>
          <w:tcPr>
            <w:tcW w:w="1985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 мере необходимости (в случае отмены </w:t>
            </w:r>
            <w:proofErr w:type="gramStart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действующих</w:t>
            </w:r>
            <w:proofErr w:type="gramEnd"/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или принятия новых НПА)</w:t>
            </w:r>
          </w:p>
        </w:tc>
        <w:tc>
          <w:tcPr>
            <w:tcW w:w="1843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2233" w:type="dxa"/>
          </w:tcPr>
          <w:p w:rsidR="00226EB2" w:rsidRDefault="00226EB2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</w:tc>
      </w:tr>
      <w:tr w:rsidR="00972E78" w:rsidTr="000C0E66">
        <w:trPr>
          <w:trHeight w:val="8805"/>
        </w:trPr>
        <w:tc>
          <w:tcPr>
            <w:tcW w:w="392" w:type="dxa"/>
          </w:tcPr>
          <w:p w:rsidR="00972E78" w:rsidRDefault="00972E78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18" w:type="dxa"/>
          </w:tcPr>
          <w:p w:rsidR="0079251E" w:rsidRDefault="00972E78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226EB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  <w:r w:rsidR="00740B9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муниципального образования руководств по соблюдению обязательных требований</w:t>
            </w:r>
          </w:p>
          <w:p w:rsidR="00972E78" w:rsidRPr="00226EB2" w:rsidRDefault="00740B95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985" w:type="dxa"/>
          </w:tcPr>
          <w:p w:rsidR="00972E78" w:rsidRPr="00226EB2" w:rsidRDefault="00740B95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 мере необходимости</w:t>
            </w:r>
          </w:p>
        </w:tc>
        <w:tc>
          <w:tcPr>
            <w:tcW w:w="1843" w:type="dxa"/>
          </w:tcPr>
          <w:p w:rsidR="00972E78" w:rsidRDefault="00740B95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40B9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Pr="00226EB2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2233" w:type="dxa"/>
          </w:tcPr>
          <w:p w:rsidR="00972E78" w:rsidRDefault="00740B95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40B9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79251E" w:rsidRPr="00226EB2" w:rsidRDefault="0079251E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0C0E66" w:rsidTr="000C0E66">
        <w:trPr>
          <w:trHeight w:val="11625"/>
        </w:trPr>
        <w:tc>
          <w:tcPr>
            <w:tcW w:w="392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3118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Обобщение практики осуществления администрацией муниципального образование муниципального контроля и размещение на официальном сайте администрации муниципального образования соответствующей информации,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Pr="00226EB2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1985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Pr="00740B95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9251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2233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9251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  <w:p w:rsidR="000C0E66" w:rsidRPr="00740B95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0C0E66" w:rsidTr="000C0E66">
        <w:trPr>
          <w:trHeight w:val="3705"/>
        </w:trPr>
        <w:tc>
          <w:tcPr>
            <w:tcW w:w="392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3118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Проведение мероприятий по оценке эффективности и результативности профилактических мероприятий </w:t>
            </w: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Ежегодно не позднее 1 апреля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0C0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2233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Доклад об эффективности и </w:t>
            </w:r>
            <w:r>
              <w:t xml:space="preserve"> </w:t>
            </w:r>
            <w:r w:rsidRPr="000C0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результативности профилактических мероприятий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 за отчетный (прошедший) период </w:t>
            </w:r>
          </w:p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0C0E66" w:rsidTr="00226EB2">
        <w:trPr>
          <w:trHeight w:val="466"/>
        </w:trPr>
        <w:tc>
          <w:tcPr>
            <w:tcW w:w="392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18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Подготовка руководств, разъяснений по соблюдению обязательных требований </w:t>
            </w:r>
          </w:p>
        </w:tc>
        <w:tc>
          <w:tcPr>
            <w:tcW w:w="1985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 xml:space="preserve">По мере необходимости </w:t>
            </w:r>
          </w:p>
        </w:tc>
        <w:tc>
          <w:tcPr>
            <w:tcW w:w="1843" w:type="dxa"/>
          </w:tcPr>
          <w:p w:rsidR="000C0E66" w:rsidRP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0C0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Специалист администрации</w:t>
            </w:r>
          </w:p>
        </w:tc>
        <w:tc>
          <w:tcPr>
            <w:tcW w:w="2233" w:type="dxa"/>
          </w:tcPr>
          <w:p w:rsidR="000C0E66" w:rsidRDefault="000C0E66" w:rsidP="00226EB2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0C0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zh-CN"/>
              </w:rPr>
              <w:t>Повышение информированности подконтрольных субъектов действующих обязательных требований</w:t>
            </w:r>
          </w:p>
        </w:tc>
      </w:tr>
    </w:tbl>
    <w:p w:rsidR="000C0E66" w:rsidRDefault="000C0E66" w:rsidP="000C0E66">
      <w:pPr>
        <w:spacing w:after="0"/>
        <w:jc w:val="right"/>
      </w:pPr>
    </w:p>
    <w:p w:rsidR="007002EC" w:rsidRPr="000C0E66" w:rsidRDefault="000C0E66" w:rsidP="000C0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E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0E66" w:rsidRDefault="000C0E66" w:rsidP="000C0E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E66">
        <w:rPr>
          <w:rFonts w:ascii="Times New Roman" w:hAnsi="Times New Roman" w:cs="Times New Roman"/>
          <w:sz w:val="28"/>
          <w:szCs w:val="28"/>
        </w:rPr>
        <w:t>к Программе</w:t>
      </w:r>
    </w:p>
    <w:p w:rsidR="000C0E66" w:rsidRDefault="000C0E66" w:rsidP="000C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оценка эффективности и результативности профилакти</w:t>
      </w:r>
      <w:r w:rsidR="0090644B">
        <w:rPr>
          <w:rFonts w:ascii="Times New Roman" w:hAnsi="Times New Roman" w:cs="Times New Roman"/>
          <w:sz w:val="28"/>
          <w:szCs w:val="28"/>
        </w:rPr>
        <w:t>ческих мероприятий</w:t>
      </w:r>
    </w:p>
    <w:p w:rsidR="0090644B" w:rsidRDefault="0090644B" w:rsidP="0090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 показателям качества профилактической деятельности администрации муниципального образования относятся следующее:</w:t>
      </w:r>
    </w:p>
    <w:p w:rsidR="0090644B" w:rsidRDefault="0090644B" w:rsidP="0090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90644B" w:rsidRDefault="0090644B" w:rsidP="0090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417A40" w:rsidRDefault="0090644B" w:rsidP="0090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</w:t>
      </w:r>
      <w:r w:rsidRPr="0090644B">
        <w:t xml:space="preserve"> </w:t>
      </w:r>
      <w:r w:rsidRPr="0090644B">
        <w:rPr>
          <w:rFonts w:ascii="Times New Roman" w:hAnsi="Times New Roman" w:cs="Times New Roman"/>
          <w:sz w:val="28"/>
          <w:szCs w:val="28"/>
        </w:rPr>
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на официальном сайте администрации муниципального образования руко</w:t>
      </w:r>
      <w:r w:rsidR="00417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одств</w:t>
      </w:r>
      <w:r w:rsidR="00417A40">
        <w:rPr>
          <w:rFonts w:ascii="Times New Roman" w:hAnsi="Times New Roman" w:cs="Times New Roman"/>
          <w:sz w:val="28"/>
          <w:szCs w:val="28"/>
        </w:rPr>
        <w:t>, информационных статей.</w:t>
      </w:r>
    </w:p>
    <w:p w:rsidR="0090644B" w:rsidRPr="000C0E66" w:rsidRDefault="00417A40" w:rsidP="00906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обязательств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муниципальными правовыми актами, оценка соблюдения которых является предметом муниципального контроля в области </w:t>
      </w:r>
      <w:r w:rsidRPr="00417A40">
        <w:rPr>
          <w:rFonts w:ascii="Times New Roman" w:hAnsi="Times New Roman" w:cs="Times New Roman"/>
          <w:sz w:val="28"/>
          <w:szCs w:val="28"/>
        </w:rPr>
        <w:t>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сохранности автомобильных дорог, жилищного законодательства, соблюдения законодательства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064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C0E66" w:rsidRDefault="000C0E66">
      <w:pPr>
        <w:spacing w:after="0"/>
        <w:jc w:val="right"/>
      </w:pPr>
      <w:bookmarkStart w:id="0" w:name="_GoBack"/>
      <w:bookmarkEnd w:id="0"/>
    </w:p>
    <w:p w:rsidR="00780E4B" w:rsidRDefault="00780E4B">
      <w:pPr>
        <w:spacing w:after="0"/>
        <w:jc w:val="right"/>
      </w:pPr>
    </w:p>
    <w:sectPr w:rsidR="00780E4B" w:rsidSect="00F101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D"/>
    <w:rsid w:val="00041F70"/>
    <w:rsid w:val="000531C9"/>
    <w:rsid w:val="00092423"/>
    <w:rsid w:val="000C0E66"/>
    <w:rsid w:val="000D4F1C"/>
    <w:rsid w:val="001E0C08"/>
    <w:rsid w:val="001F6534"/>
    <w:rsid w:val="00226EB2"/>
    <w:rsid w:val="00241AE4"/>
    <w:rsid w:val="003651C9"/>
    <w:rsid w:val="00417A40"/>
    <w:rsid w:val="0044218E"/>
    <w:rsid w:val="004B61C6"/>
    <w:rsid w:val="00503016"/>
    <w:rsid w:val="00521AA9"/>
    <w:rsid w:val="00560673"/>
    <w:rsid w:val="005F79BE"/>
    <w:rsid w:val="005F7F58"/>
    <w:rsid w:val="00630C50"/>
    <w:rsid w:val="0063167E"/>
    <w:rsid w:val="006519E1"/>
    <w:rsid w:val="006C2031"/>
    <w:rsid w:val="007002EC"/>
    <w:rsid w:val="00740B95"/>
    <w:rsid w:val="00780E4B"/>
    <w:rsid w:val="0079251E"/>
    <w:rsid w:val="00856141"/>
    <w:rsid w:val="008935EA"/>
    <w:rsid w:val="00893E84"/>
    <w:rsid w:val="008D3739"/>
    <w:rsid w:val="0090644B"/>
    <w:rsid w:val="00923828"/>
    <w:rsid w:val="00942A12"/>
    <w:rsid w:val="00972E78"/>
    <w:rsid w:val="00992C7D"/>
    <w:rsid w:val="00A177C9"/>
    <w:rsid w:val="00A41F87"/>
    <w:rsid w:val="00A77958"/>
    <w:rsid w:val="00A8091E"/>
    <w:rsid w:val="00AB7FED"/>
    <w:rsid w:val="00AF6097"/>
    <w:rsid w:val="00B14E10"/>
    <w:rsid w:val="00B35A5E"/>
    <w:rsid w:val="00B44310"/>
    <w:rsid w:val="00C27DD2"/>
    <w:rsid w:val="00C320E1"/>
    <w:rsid w:val="00C464D0"/>
    <w:rsid w:val="00C97DE0"/>
    <w:rsid w:val="00E41FC4"/>
    <w:rsid w:val="00E453AC"/>
    <w:rsid w:val="00EE09D4"/>
    <w:rsid w:val="00F0772F"/>
    <w:rsid w:val="00F10127"/>
    <w:rsid w:val="00F22641"/>
    <w:rsid w:val="00FD5513"/>
    <w:rsid w:val="00FD6C69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APRSP</dc:creator>
  <cp:lastModifiedBy>User</cp:lastModifiedBy>
  <cp:revision>2</cp:revision>
  <dcterms:created xsi:type="dcterms:W3CDTF">2021-02-01T08:00:00Z</dcterms:created>
  <dcterms:modified xsi:type="dcterms:W3CDTF">2021-02-01T08:00:00Z</dcterms:modified>
</cp:coreProperties>
</file>