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835C86" w:rsidTr="00835C86">
        <w:trPr>
          <w:trHeight w:val="997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9714"/>
            </w:tblGrid>
            <w:tr w:rsidR="00835C86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072A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34  пятница  1</w:t>
                  </w:r>
                  <w:r w:rsidR="004270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="00072AE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бря  2021 года</w:t>
                  </w:r>
                </w:p>
                <w:p w:rsidR="00835C86" w:rsidRDefault="00835C86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072AEA" w:rsidRDefault="00072AEA" w:rsidP="00072A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72AEA" w:rsidRPr="00072AEA" w:rsidRDefault="00072AEA" w:rsidP="00072A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aps/>
                <w:color w:val="0C0C0C"/>
                <w:sz w:val="32"/>
                <w:szCs w:val="32"/>
                <w:u w:val="single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Прокуратура Костромского района разъясняет законодательство по вопросу (</w:t>
            </w:r>
            <w:r w:rsidRPr="00072AEA">
              <w:rPr>
                <w:rFonts w:ascii="Times New Roman" w:eastAsia="Times New Roman" w:hAnsi="Times New Roman" w:cs="Times New Roman"/>
                <w:b/>
                <w:caps/>
                <w:color w:val="0C0C0C"/>
                <w:sz w:val="32"/>
                <w:szCs w:val="32"/>
                <w:lang w:eastAsia="ru-RU"/>
              </w:rPr>
              <w:t>Мобильные и интернет мошенничества)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C0C0C"/>
                <w:sz w:val="32"/>
                <w:szCs w:val="32"/>
                <w:lang w:eastAsia="ru-RU"/>
              </w:rPr>
              <w:t>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aps/>
                <w:color w:val="0C0C0C"/>
                <w:sz w:val="32"/>
                <w:szCs w:val="32"/>
                <w:u w:val="single"/>
                <w:lang w:eastAsia="ru-RU"/>
              </w:rPr>
            </w:pPr>
          </w:p>
          <w:p w:rsidR="00072AEA" w:rsidRPr="00072AEA" w:rsidRDefault="00072AEA" w:rsidP="00072A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C0C0C"/>
                <w:sz w:val="28"/>
                <w:szCs w:val="28"/>
                <w:u w:val="single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color w:val="0C0C0C"/>
                <w:sz w:val="28"/>
                <w:szCs w:val="28"/>
                <w:u w:val="single"/>
                <w:lang w:eastAsia="ru-RU"/>
              </w:rPr>
              <w:t>ОСТОРОЖНО, ТЕЛЕФОННОЕ МОШЕННИЧЕСТВО! |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Мобильные и интернет мошенничества в подавляющем большинстве случаев совершаются гражданами, находящимися за пределами территории области и даже страны. 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Кто становиться жертвами этих преступлений?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Является большим заблуждением считать, что на уловки мошенников попадаются только пенсионеры, молодёжь и «недалёкие» граждане. Жертвами, как правило, становятся работающие граждане трудоспособного возраста от 25 до 55 лет, имеющие постоянный источник дохода! 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Жертвами названных преступлений часто становятся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граждане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активно приобретающие товары и услуги посредством сети Интернет.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Можно ли распознать мошенника по голосу?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Вы никогда не распознаете мошенника по голосу! Он всегда в разговоре с вами будет вести себя очень непосредственно, квалифицированно, грамотно и предельно корректно, внушая Вам доверие!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Какие виды мошенничества Вам угрожают?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 настоящее время преобладают несколько наиболее распространённых способа дистанционных хищений: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- мошенники совершают хищения посредством использования подложных объявлений на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интернет-площадках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;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мошенники представляются работниками банковских организаций, полиции или других органов или организаций;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- создание злоумышленниками ложных интернет сайтов (близнецов), похожих на сайты известных банков,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интернет-магазинов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 которые пользуются у потребителей доверием, через которые происходит хищение реквизитов платёжных карт;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- распространение злоумышленниками в сети «Интернет» и социальных сетях предложений заработать на процентах на так называемых «биржах», «инвестиционных компаниях», получить быстрый заработок.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поддельные биржевые площадки для инвестирования.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Но это не означает, что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нет и не будет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других видов.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Мошенники ежедневно изобретают новые способы, играя на слабостях людей, а именно на здоровье, беспокойстве за близких, страхе потерять свои деньги, желании купить подешевле, заманчивых и интересных предложениях, денежной выгоде, потребность в заработке, информации для улучшения своей жизни и даже на желании поймать и наказать мошенника!</w:t>
            </w:r>
            <w:proofErr w:type="gramEnd"/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Мошенничество в Интернете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Как совершается интернет-мошенничество?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Мошенники совершают хищения посредством использования подложных объявлений о купле-продаже или аренде различного имущества на интернет-площадках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Авито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Дром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Юла и т.д., причём это могут быть объявления, как о продаже, так и о покупке имущества, в ходе общения под любыми, в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т.ч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 «объективными», предлогами вам предлагают сообщить данные вашей банковской карты или перечислить аванс за бронирование, в качестве залога и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т.д.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Продавец по объявлению может попросить аванс за приобретаемую по объявлению вещь, либо реквизиты вашей карты для перечисления аванса или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залога вам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 после чего перестанет выходить на связь.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Поэтому следует знать, что приобретение товаров, в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т.ч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авиабилетов, либо услуг посредством сети Интернет, не важно в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интернет-магазине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или с рук у граждан – это большой риск!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Интернет-сайт магазина может оказаться поддельным, а в качестве физического лица – как продавца, так и покупателя – может выступить аферист!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Давно известно, что бесплатный или «супер выгодный» сыр бывает только в мышеловке. Любые активно рекламируемые в Интернет предложения произвести выгодное вложение – мошенничество или финансовая пирамида! Мошенники могут выступать и от имени известных биржевых площадок и вносить предложения, очень похожие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достоверные.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 xml:space="preserve">Как не стать жертвой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интернет-мошенничества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Нельзя перечислять деньги авансом, да и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наложный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платёж, к сожалению, не гарантирует, что вы получите именно тот товар, на который вы рассчитывали. Следует лично проверять исправность и наличие в предмете покупки обещанных свойств и возможностей и рассчитываться только по факту получения.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Поэтому либо приобретайте товары в простом магазине либо пользуйтесь только проверенными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интернет-магазинами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и сервисами, у которых в вашем городе есть офисы, т.к.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wildberries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Почта России,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aliexpress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и др., причём надо точно знать интернет-адреса этих магазинов, чтобы не попасть на поддельный сайт.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Не делайте покупок со своих зарплатных карт, заведите для покупок специальную карту и переводите на неё ровно столько денег, сколько необходимо на покупку.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Авиа и железнодорожные билеты приобретайте в авиакассах или исключительно на проверенном сайте авиакомпании (его адрес можно уточнить по </w:t>
            </w: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телефону в авиакомпании).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Хотите безопасно инвестировать средства – идите в известный банк, заключайте договор инвестиционного счета! 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Как крадут деньги с банковской карты?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Основными способами (механизмами) хищений денежных сре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дств с б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анковских карт граждан являются: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звонки или рассылка сообщений злоумышленниками, которые представляются работниками банка или служащими. Потерпевшие под воздействием обмана сами передают злоумышленникам персональные данные, одноразовые пароли для входа в приложения (например, Сбербанк-онлайн), в результате чего появляется возможность снятия денежных сре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дств с б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анковской карты потерпевших;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совершение покупок в торговых организациях, с помощью ранее похищенной или найденной банковской карты.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Очень часто мошенники представляются работниками банковских организаций, полиции или других органов или организаций и якобы выполняют возложенные на них функции.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Так, например, гражданам поступают звонки такого характера, как: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«вам звонят со службы безопасности банка, зарегистрирована попытка несанкционированного списания сре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дств с в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ашей банковской кары». Для отмены или блокировки операции вам предлагают продиктовать реквизиты банковской карты или назвать код, поступивший по СМС, либо предлагают совершить какую-то операцию в банкомате;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- «взломан ваш личный кабинет мобильного оператора и поэтому вы не получаете СМС-уведомления банка об операциях, совершаемых по вашей банковской карте, вам необходимо назвать код снятия переадресации СМС и т.д.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Злоумышленники делают повторные звонки даже тем клиентам, которые уже ранее пострадали от действий телефонных мошенников.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Могут быть и давно известные всем сообщения о том, что «ваш близкий задержан полицией или попал в беду» и нужно заплатить сотруднику полиции или врачу, чтобы спасти.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Вам могут сообщить о начислении денег по ошибке и попросят вернуть средства по другим реквизитам. Деньги по ошибке действительно могут поступить от такого же обманутого человека, но вот попросит вернуть их уже мошенник.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Последнее время получили распространение случаи, когда под видом сообщения с портала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могут прислать электронное письмо с предложением ввести страховой номер СНИЛС для дальнейшего получения положенных социальных выплат, а также данные банковской карты, на которую должны поступить деньги. 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Все способы мошенничества не перечислить, их масса и они постоянно меняются!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Как не потерять деньги с банковской карты?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Ваша материальная безопасность - в ваших руках!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Не надо доверять звонящим вам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сотовый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неизвестным гражданам, будь то сотрудник банка, полиции, службы судебных приставов и т.д. Нельзя совершать </w:t>
            </w: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 xml:space="preserve">какие-либо действия с банковской картой, в том числе в банкомате по просьбам и предложениям звонящих вам неизвестных лиц, в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т.ч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. «банковских работников». Не надо ходить на назначенные вам встречи вне официальных кабинетов банка, полиции и т.д. Найдите сами телефон банка, полиции, судебных приставов и т.д., перезвоните туда и 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выясните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имеется ли та проблема, о которой вам сообщили. Только не надо при этом спрашивать номер телефона у самого звонящего вам неизвестного лица.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В соответствии со ст. 210 Гражданского кодекса РФ гражданин несёт бремя содержания своего имущества, а, следовательно, должен обеспечивать сохранность в </w:t>
            </w:r>
            <w:proofErr w:type="spellStart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т.ч</w:t>
            </w:r>
            <w:proofErr w:type="spellEnd"/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 своего имущества, находящегося на банковской карте, и не допускать их разглашения.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Ни при каких обстоятельствах НЕЛЬЗЯ сообщать ни кому ПИН-код, CVC-код и срок действия вашей банковской карты, а также коды из СМС оповещения, пароли для входа в мобильный банк и т.д. Это конфиденциальные данные вашей банковской карты!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 </w:t>
            </w:r>
          </w:p>
          <w:p w:rsidR="00072AEA" w:rsidRPr="00072AEA" w:rsidRDefault="00072AEA" w:rsidP="00072A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</w:pPr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Граждане, будьте бдительны! Не поддавайтесь на уловки мошенников</w:t>
            </w:r>
            <w:proofErr w:type="gramStart"/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072AEA">
              <w:rPr>
                <w:rFonts w:ascii="Times New Roman" w:eastAsia="Times New Roman" w:hAnsi="Times New Roman" w:cs="Times New Roman"/>
                <w:b/>
                <w:i/>
                <w:color w:val="0C0C0C"/>
                <w:sz w:val="28"/>
                <w:szCs w:val="28"/>
                <w:lang w:eastAsia="ru-RU"/>
              </w:rPr>
              <w:t>!!</w:t>
            </w:r>
          </w:p>
          <w:p w:rsidR="00072AEA" w:rsidRPr="00072AEA" w:rsidRDefault="00072AEA" w:rsidP="0007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АПРАКСИНСКОГО СЕЛЬСКОГО  ПОСЕЛЕНИЯ КОСТРОМСКОГО МУНИЦИПАЛЬНОГО РАЙОНА </w:t>
            </w: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КОСТРОМСКОЙ ОБЛАСТИ</w:t>
            </w: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4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4A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C84AE3" w:rsidRPr="00C84AE3" w:rsidRDefault="00C84AE3" w:rsidP="00C8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«02»  декабря 2021  года </w:t>
            </w: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№ 63                                п. Апраксино</w:t>
            </w: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среднесрочного</w:t>
            </w:r>
            <w:proofErr w:type="gramEnd"/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плана Апраксинского </w:t>
            </w: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на 2022 год и </w:t>
            </w: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2023-2024 годов</w:t>
            </w:r>
          </w:p>
          <w:p w:rsidR="00C84AE3" w:rsidRPr="00C84AE3" w:rsidRDefault="00C84AE3" w:rsidP="00C8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6" w:history="1">
              <w:r w:rsidRPr="00C84A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статьями 169</w:t>
              </w:r>
            </w:hyperlink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C84A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174</w:t>
              </w:r>
            </w:hyperlink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Федерации, в исполнение Постановления администрации Апраксинского сельского поселения  "Об утверждении Порядка разработки среднесрочного финансового плана Апраксинского сельского поселения» и проекта бюджета Апраксинского сельского поселения:</w:t>
            </w: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Утвердить среднесрочный финансовый план Апраксинского сельского поселения  на  2022  год  и  плановый  период  2023-2024годов  (Приложение № 1).</w:t>
            </w: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 Настоящее постановление вступает в силу с момента опубликования в общественно-политической газете «Апраксинский вестник».</w:t>
            </w: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3. </w:t>
            </w:r>
            <w:proofErr w:type="gramStart"/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данного Постановления оставляю за собой.</w:t>
            </w: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AE3" w:rsidRPr="00C84AE3" w:rsidRDefault="00C84AE3" w:rsidP="00C84AE3">
            <w:pPr>
              <w:spacing w:after="160" w:line="259" w:lineRule="auto"/>
              <w:ind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Апраксинского сельского поселения</w:t>
            </w: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4AE3">
              <w:rPr>
                <w:rFonts w:ascii="Times New Roman" w:eastAsia="Times New Roman" w:hAnsi="Times New Roman" w:cs="Times New Roman"/>
                <w:sz w:val="28"/>
                <w:szCs w:val="28"/>
              </w:rPr>
              <w:t>О.В.Глухарева</w:t>
            </w:r>
            <w:proofErr w:type="spellEnd"/>
          </w:p>
          <w:p w:rsidR="00C84AE3" w:rsidRPr="00C84AE3" w:rsidRDefault="00C84AE3" w:rsidP="00C84AE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077" w:rsidRDefault="00ED4077" w:rsidP="00ED4077">
            <w:pPr>
              <w:pStyle w:val="ConsPlusNormal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Приложение № 1</w:t>
            </w:r>
          </w:p>
          <w:p w:rsidR="00ED4077" w:rsidRDefault="00ED4077" w:rsidP="00ED4077">
            <w:pPr>
              <w:pStyle w:val="ConsPlusNormal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к Постановлению администрации </w:t>
            </w:r>
          </w:p>
          <w:p w:rsidR="00ED4077" w:rsidRDefault="00ED4077" w:rsidP="00ED4077">
            <w:pPr>
              <w:pStyle w:val="ConsPlusNormal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Апраксинского сельского поселения</w:t>
            </w:r>
          </w:p>
          <w:p w:rsidR="00ED4077" w:rsidRDefault="00ED4077" w:rsidP="00ED4077">
            <w:pPr>
              <w:pStyle w:val="ConsPlusNormal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от 02.12.2021 года № 63</w:t>
            </w:r>
          </w:p>
          <w:p w:rsidR="00ED4077" w:rsidRDefault="00ED4077" w:rsidP="00ED4077">
            <w:pPr>
              <w:pStyle w:val="ConsPlusNormal"/>
              <w:jc w:val="right"/>
              <w:rPr>
                <w:rFonts w:ascii="Arial" w:hAnsi="Arial" w:cs="Arial"/>
                <w:szCs w:val="22"/>
              </w:rPr>
            </w:pPr>
          </w:p>
          <w:p w:rsidR="00ED4077" w:rsidRDefault="00ED4077" w:rsidP="00ED4077">
            <w:pPr>
              <w:pStyle w:val="ConsPlusNormal"/>
              <w:ind w:firstLine="900"/>
              <w:jc w:val="right"/>
              <w:rPr>
                <w:rFonts w:ascii="Arial" w:hAnsi="Arial" w:cs="Arial"/>
                <w:szCs w:val="22"/>
              </w:rPr>
            </w:pPr>
          </w:p>
          <w:tbl>
            <w:tblPr>
              <w:tblpPr w:leftFromText="180" w:rightFromText="180" w:vertAnchor="page" w:horzAnchor="page" w:tblpX="854" w:tblpY="4375"/>
              <w:tblW w:w="10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48"/>
              <w:gridCol w:w="1906"/>
              <w:gridCol w:w="1560"/>
              <w:gridCol w:w="1906"/>
              <w:gridCol w:w="1385"/>
            </w:tblGrid>
            <w:tr w:rsidR="00ED4077" w:rsidTr="00ED4077">
              <w:trPr>
                <w:trHeight w:val="421"/>
              </w:trPr>
              <w:tc>
                <w:tcPr>
                  <w:tcW w:w="3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Показатели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Текущий</w:t>
                  </w:r>
                </w:p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Финансовый  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Очередной</w:t>
                  </w:r>
                </w:p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Финансовый   год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ind w:right="108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ED4077" w:rsidTr="00ED4077">
              <w:trPr>
                <w:trHeight w:val="147"/>
              </w:trPr>
              <w:tc>
                <w:tcPr>
                  <w:tcW w:w="3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077" w:rsidRDefault="00ED4077" w:rsidP="00ED407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ind w:left="-40" w:firstLine="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ind w:left="1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 Доходы, всего     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9814,4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10512,3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6674,2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6723,7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том числе:         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ind w:left="-440" w:firstLine="3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1.1. налоговые доходы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5264,6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4974,5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5204,3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5225,8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1.2. неналоговые доходы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200,0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1.3. безвозмездные поступления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4449,8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5337,8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1269,9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1297,9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2. Расходы, всего    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10350,8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11029,7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7214,6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7266,3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 Профицит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(+),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дефицит (-)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536,4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517,45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542,6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4. Муниципальный долг: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на начало года     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077" w:rsidTr="00ED4077">
              <w:trPr>
                <w:trHeight w:val="244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на конец года           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D4077" w:rsidTr="00ED4077">
              <w:trPr>
                <w:trHeight w:val="1091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5. Верхний  предел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</w:p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внутреннего долга по состоянию на 1 января    года,    следующего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ED4077" w:rsidRDefault="00ED4077" w:rsidP="00ED407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очередным финансовым годом         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ind w:left="-260" w:firstLine="2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4077" w:rsidRDefault="00ED4077" w:rsidP="00ED4077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ED4077" w:rsidRDefault="00ED4077" w:rsidP="00ED4077">
            <w:pPr>
              <w:pStyle w:val="ConsPlusNormal"/>
              <w:ind w:right="-1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Среднесрочный финансовый план Апраксинского сельского поселения на 2022 год и плановый период 2023-2024 годы.</w:t>
            </w: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077" w:rsidRDefault="00ED4077" w:rsidP="00ED40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72AEA" w:rsidRPr="00072AEA" w:rsidRDefault="00072AEA" w:rsidP="00072AE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5C86" w:rsidRDefault="00835C86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42265" w:rsidRPr="00835C86" w:rsidRDefault="00C42265" w:rsidP="00835C86">
            <w:pPr>
              <w:widowControl w:val="0"/>
              <w:tabs>
                <w:tab w:val="left" w:pos="196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35C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35C86" w:rsidRDefault="00835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35C86" w:rsidRDefault="00835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9E4" w:rsidRDefault="00C269E4"/>
    <w:sectPr w:rsidR="00C269E4" w:rsidSect="00D83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176E74"/>
    <w:multiLevelType w:val="hybridMultilevel"/>
    <w:tmpl w:val="2C066134"/>
    <w:lvl w:ilvl="0" w:tplc="E11C77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609344D"/>
    <w:multiLevelType w:val="hybridMultilevel"/>
    <w:tmpl w:val="91165EA0"/>
    <w:lvl w:ilvl="0" w:tplc="2AAC6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6"/>
    <w:rsid w:val="00006743"/>
    <w:rsid w:val="00072AEA"/>
    <w:rsid w:val="000A7478"/>
    <w:rsid w:val="000E4151"/>
    <w:rsid w:val="00135355"/>
    <w:rsid w:val="001A7D8C"/>
    <w:rsid w:val="001C1A53"/>
    <w:rsid w:val="002B33A4"/>
    <w:rsid w:val="002D48F7"/>
    <w:rsid w:val="00361A71"/>
    <w:rsid w:val="0042707C"/>
    <w:rsid w:val="0043007D"/>
    <w:rsid w:val="00477074"/>
    <w:rsid w:val="00610C36"/>
    <w:rsid w:val="00641087"/>
    <w:rsid w:val="00753372"/>
    <w:rsid w:val="00814C8D"/>
    <w:rsid w:val="00835C86"/>
    <w:rsid w:val="008A7795"/>
    <w:rsid w:val="00C03B58"/>
    <w:rsid w:val="00C269E4"/>
    <w:rsid w:val="00C42265"/>
    <w:rsid w:val="00C84AE3"/>
    <w:rsid w:val="00D25B6A"/>
    <w:rsid w:val="00D25E91"/>
    <w:rsid w:val="00D83CD9"/>
    <w:rsid w:val="00E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61A71"/>
    <w:rPr>
      <w:color w:val="0000FF"/>
      <w:u w:val="single"/>
    </w:rPr>
  </w:style>
  <w:style w:type="table" w:styleId="a6">
    <w:name w:val="Table Grid"/>
    <w:basedOn w:val="a1"/>
    <w:uiPriority w:val="59"/>
    <w:rsid w:val="008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65B01629DFF7C926465E7B56AC35443860AB1D449744C62EAD714F90A0898C157A2DA91E00EEEpD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65B01629DFF7C926465E7B56AC35443860AB1D449744C62EAD714F90A0898C157A2DA91E00EEBpD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2021-09-24T13:22:00Z</dcterms:created>
  <dcterms:modified xsi:type="dcterms:W3CDTF">2022-01-12T10:55:00Z</dcterms:modified>
</cp:coreProperties>
</file>