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18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058"/>
      </w:tblGrid>
      <w:tr w:rsidR="00022A1B" w:rsidRPr="00303D6D" w:rsidTr="00303D6D">
        <w:trPr>
          <w:trHeight w:val="428"/>
          <w:jc w:val="center"/>
        </w:trPr>
        <w:tc>
          <w:tcPr>
            <w:tcW w:w="3260" w:type="dxa"/>
          </w:tcPr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Наименование округа</w:t>
            </w: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Границы округа ТОС</w:t>
            </w:r>
          </w:p>
        </w:tc>
      </w:tr>
      <w:tr w:rsidR="00022A1B" w:rsidRPr="00303D6D" w:rsidTr="00303D6D">
        <w:trPr>
          <w:trHeight w:val="1614"/>
          <w:jc w:val="center"/>
        </w:trPr>
        <w:tc>
          <w:tcPr>
            <w:tcW w:w="3260" w:type="dxa"/>
          </w:tcPr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Территориальный округ № 1</w:t>
            </w:r>
          </w:p>
        </w:tc>
        <w:tc>
          <w:tcPr>
            <w:tcW w:w="4058" w:type="dxa"/>
          </w:tcPr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 xml:space="preserve">  п. </w:t>
            </w:r>
            <w:proofErr w:type="spellStart"/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Апраксино</w:t>
            </w:r>
            <w:proofErr w:type="spellEnd"/>
            <w:r w:rsidRPr="00303D6D">
              <w:rPr>
                <w:rFonts w:ascii="Times New Roman" w:hAnsi="Times New Roman"/>
                <w:b/>
                <w:sz w:val="28"/>
                <w:szCs w:val="28"/>
              </w:rPr>
              <w:t xml:space="preserve">, ул. Молодежная 1 «А», 4, 4 «Б», </w:t>
            </w: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8, 8 «А», жилые дома №№ 1- 80</w:t>
            </w: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A1B" w:rsidRPr="00303D6D" w:rsidRDefault="00022A1B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6362" w:rsidRPr="00022A1B" w:rsidRDefault="001E6362" w:rsidP="00022A1B">
      <w:pPr>
        <w:jc w:val="center"/>
      </w:pPr>
    </w:p>
    <w:sectPr w:rsidR="001E6362" w:rsidRPr="00022A1B" w:rsidSect="001E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B"/>
    <w:rsid w:val="00022A1B"/>
    <w:rsid w:val="001E6362"/>
    <w:rsid w:val="00303D6D"/>
    <w:rsid w:val="0087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2022-02-06T15:25:00Z</dcterms:created>
  <dcterms:modified xsi:type="dcterms:W3CDTF">2022-02-06T15:33:00Z</dcterms:modified>
</cp:coreProperties>
</file>