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01" w:rsidRPr="009B7B2B" w:rsidRDefault="00C37F01" w:rsidP="00C37F01">
      <w:pPr>
        <w:jc w:val="center"/>
        <w:rPr>
          <w:rFonts w:cs="Arial"/>
          <w:b/>
          <w:bCs/>
          <w:sz w:val="32"/>
          <w:szCs w:val="32"/>
        </w:rPr>
      </w:pPr>
      <w:r w:rsidRPr="009B7B2B">
        <w:rPr>
          <w:rFonts w:cs="Arial"/>
          <w:b/>
          <w:bCs/>
          <w:sz w:val="32"/>
          <w:szCs w:val="32"/>
        </w:rPr>
        <w:t xml:space="preserve">СОВЕТ ДЕПУТАТОВ </w:t>
      </w:r>
    </w:p>
    <w:p w:rsidR="00C37F01" w:rsidRPr="009B7B2B" w:rsidRDefault="00C37F01" w:rsidP="00C37F01">
      <w:pPr>
        <w:jc w:val="center"/>
        <w:rPr>
          <w:rFonts w:cs="Arial"/>
          <w:b/>
          <w:bCs/>
          <w:sz w:val="32"/>
          <w:szCs w:val="32"/>
        </w:rPr>
      </w:pPr>
      <w:r w:rsidRPr="009B7B2B">
        <w:rPr>
          <w:rFonts w:cs="Arial"/>
          <w:b/>
          <w:bCs/>
          <w:sz w:val="32"/>
          <w:szCs w:val="32"/>
        </w:rPr>
        <w:t>АПРАКСИНСКОГО СЕЛЬСКОГО ПОСЕЛЕНИЯ</w:t>
      </w:r>
    </w:p>
    <w:p w:rsidR="00C37F01" w:rsidRPr="009B7B2B" w:rsidRDefault="00C37F01" w:rsidP="00C37F01">
      <w:pPr>
        <w:jc w:val="center"/>
        <w:rPr>
          <w:rFonts w:cs="Arial"/>
          <w:b/>
          <w:bCs/>
          <w:sz w:val="32"/>
          <w:szCs w:val="32"/>
        </w:rPr>
      </w:pPr>
      <w:r w:rsidRPr="009B7B2B">
        <w:rPr>
          <w:rFonts w:cs="Arial"/>
          <w:b/>
          <w:bCs/>
          <w:sz w:val="32"/>
          <w:szCs w:val="32"/>
        </w:rPr>
        <w:t xml:space="preserve"> КОСТРОМСКОГО МУНИЦИПАЛЬНОГО РАЙОНА </w:t>
      </w:r>
    </w:p>
    <w:p w:rsidR="00C37F01" w:rsidRPr="009B7B2B" w:rsidRDefault="00C37F01" w:rsidP="00C37F01">
      <w:pPr>
        <w:jc w:val="center"/>
        <w:rPr>
          <w:rFonts w:cs="Arial"/>
          <w:b/>
          <w:bCs/>
          <w:sz w:val="32"/>
          <w:szCs w:val="32"/>
        </w:rPr>
      </w:pPr>
      <w:r w:rsidRPr="009B7B2B">
        <w:rPr>
          <w:rFonts w:cs="Arial"/>
          <w:b/>
          <w:bCs/>
          <w:sz w:val="32"/>
          <w:szCs w:val="32"/>
        </w:rPr>
        <w:t>КОСТРОМСКОЙ ОБЛАСТИ</w:t>
      </w:r>
    </w:p>
    <w:p w:rsidR="00C37F01" w:rsidRPr="009B7B2B" w:rsidRDefault="00C37F01" w:rsidP="00C37F01">
      <w:pPr>
        <w:jc w:val="center"/>
        <w:rPr>
          <w:rFonts w:cs="Arial"/>
          <w:b/>
          <w:bCs/>
          <w:sz w:val="32"/>
          <w:szCs w:val="32"/>
        </w:rPr>
      </w:pPr>
    </w:p>
    <w:p w:rsidR="00C37F01" w:rsidRPr="009B7B2B" w:rsidRDefault="00C37F01" w:rsidP="00C37F01">
      <w:pPr>
        <w:jc w:val="center"/>
        <w:rPr>
          <w:rFonts w:cs="Arial"/>
          <w:b/>
          <w:bCs/>
          <w:sz w:val="32"/>
          <w:szCs w:val="32"/>
        </w:rPr>
      </w:pPr>
      <w:r w:rsidRPr="009B7B2B">
        <w:rPr>
          <w:rFonts w:cs="Arial"/>
          <w:b/>
          <w:bCs/>
          <w:sz w:val="32"/>
          <w:szCs w:val="32"/>
        </w:rPr>
        <w:t>РЕШЕНИЕ</w:t>
      </w:r>
    </w:p>
    <w:p w:rsidR="00C37F01" w:rsidRPr="009B7B2B" w:rsidRDefault="009B7B2B" w:rsidP="009B7B2B">
      <w:pPr>
        <w:jc w:val="center"/>
        <w:rPr>
          <w:rFonts w:cs="Arial"/>
          <w:b/>
          <w:bCs/>
          <w:sz w:val="32"/>
          <w:szCs w:val="32"/>
        </w:rPr>
      </w:pPr>
      <w:r w:rsidRPr="009B7B2B">
        <w:rPr>
          <w:rFonts w:cs="Arial"/>
          <w:b/>
          <w:bCs/>
          <w:sz w:val="32"/>
          <w:szCs w:val="32"/>
        </w:rPr>
        <w:t xml:space="preserve">от  25 </w:t>
      </w:r>
      <w:r w:rsidR="00C37F01" w:rsidRPr="009B7B2B">
        <w:rPr>
          <w:rFonts w:cs="Arial"/>
          <w:b/>
          <w:bCs/>
          <w:sz w:val="32"/>
          <w:szCs w:val="32"/>
        </w:rPr>
        <w:t>марта 2022 г</w:t>
      </w:r>
      <w:r w:rsidRPr="009B7B2B">
        <w:rPr>
          <w:rFonts w:cs="Arial"/>
          <w:b/>
          <w:bCs/>
          <w:sz w:val="32"/>
          <w:szCs w:val="32"/>
        </w:rPr>
        <w:t>ода №11</w:t>
      </w:r>
    </w:p>
    <w:p w:rsidR="009B7B2B" w:rsidRPr="009B7B2B" w:rsidRDefault="009B7B2B" w:rsidP="009B7B2B">
      <w:pPr>
        <w:jc w:val="center"/>
        <w:rPr>
          <w:rFonts w:cs="Arial"/>
          <w:b/>
          <w:bCs/>
          <w:sz w:val="32"/>
          <w:szCs w:val="32"/>
        </w:rPr>
      </w:pPr>
    </w:p>
    <w:p w:rsidR="009B7B2B" w:rsidRPr="009B7B2B" w:rsidRDefault="00C37F01" w:rsidP="009B7B2B">
      <w:pPr>
        <w:jc w:val="center"/>
        <w:rPr>
          <w:rFonts w:cs="Arial"/>
          <w:b/>
          <w:caps/>
          <w:sz w:val="32"/>
          <w:szCs w:val="32"/>
        </w:rPr>
      </w:pPr>
      <w:r w:rsidRPr="009B7B2B">
        <w:rPr>
          <w:rFonts w:cs="Arial"/>
          <w:b/>
          <w:caps/>
          <w:sz w:val="32"/>
          <w:szCs w:val="32"/>
        </w:rPr>
        <w:t>Об  отчете главы Апраксинского</w:t>
      </w:r>
      <w:r w:rsidR="009B7B2B" w:rsidRPr="009B7B2B">
        <w:rPr>
          <w:rFonts w:cs="Arial"/>
          <w:b/>
          <w:caps/>
          <w:sz w:val="32"/>
          <w:szCs w:val="32"/>
        </w:rPr>
        <w:t xml:space="preserve"> </w:t>
      </w:r>
      <w:r w:rsidRPr="009B7B2B">
        <w:rPr>
          <w:rFonts w:cs="Arial"/>
          <w:b/>
          <w:caps/>
          <w:sz w:val="32"/>
          <w:szCs w:val="32"/>
        </w:rPr>
        <w:t>сельского поселения</w:t>
      </w:r>
    </w:p>
    <w:p w:rsidR="00C37F01" w:rsidRPr="009B7B2B" w:rsidRDefault="00C37F01" w:rsidP="009B7B2B">
      <w:pPr>
        <w:jc w:val="center"/>
        <w:rPr>
          <w:rFonts w:cs="Arial"/>
          <w:b/>
          <w:caps/>
          <w:sz w:val="32"/>
          <w:szCs w:val="32"/>
        </w:rPr>
      </w:pPr>
      <w:r w:rsidRPr="009B7B2B">
        <w:rPr>
          <w:rFonts w:cs="Arial"/>
          <w:b/>
          <w:caps/>
          <w:sz w:val="32"/>
          <w:szCs w:val="32"/>
        </w:rPr>
        <w:t xml:space="preserve"> за 2021 год</w:t>
      </w:r>
      <w:r w:rsidR="009B7B2B" w:rsidRPr="009B7B2B">
        <w:rPr>
          <w:rFonts w:cs="Arial"/>
          <w:b/>
          <w:caps/>
          <w:sz w:val="32"/>
          <w:szCs w:val="32"/>
        </w:rPr>
        <w:t>.</w:t>
      </w:r>
    </w:p>
    <w:p w:rsidR="00C37F01" w:rsidRPr="009B7B2B" w:rsidRDefault="00C37F01" w:rsidP="00C37F01">
      <w:pPr>
        <w:rPr>
          <w:sz w:val="32"/>
          <w:szCs w:val="32"/>
        </w:rPr>
      </w:pPr>
      <w:r w:rsidRPr="009B7B2B">
        <w:rPr>
          <w:sz w:val="32"/>
          <w:szCs w:val="32"/>
        </w:rPr>
        <w:t xml:space="preserve"> </w:t>
      </w:r>
    </w:p>
    <w:p w:rsidR="00C37F01" w:rsidRPr="009B7B2B" w:rsidRDefault="00C37F01" w:rsidP="009B7B2B">
      <w:pPr>
        <w:ind w:firstLine="709"/>
        <w:jc w:val="both"/>
        <w:rPr>
          <w:sz w:val="28"/>
          <w:szCs w:val="28"/>
        </w:rPr>
      </w:pPr>
      <w:proofErr w:type="gramStart"/>
      <w:r w:rsidRPr="009B7B2B">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Апраксинское сельское поселение Костромского муниципального района Костромской области, заслушав отчет главы Апраксинского сельского поселения  Костромского  муниципального района Костромской области о   результатах деятельности  администрации Апраксинского</w:t>
      </w:r>
      <w:r w:rsidR="00104E5C" w:rsidRPr="009B7B2B">
        <w:rPr>
          <w:sz w:val="28"/>
          <w:szCs w:val="28"/>
        </w:rPr>
        <w:t xml:space="preserve"> сельского поселения и подведомственных </w:t>
      </w:r>
      <w:r w:rsidRPr="009B7B2B">
        <w:rPr>
          <w:sz w:val="28"/>
          <w:szCs w:val="28"/>
        </w:rPr>
        <w:t xml:space="preserve"> учреждений за 2021 год, Совет депутатов Апраксинского сельского поселения Костромского муниципального района</w:t>
      </w:r>
      <w:proofErr w:type="gramEnd"/>
      <w:r w:rsidRPr="009B7B2B">
        <w:rPr>
          <w:sz w:val="28"/>
          <w:szCs w:val="28"/>
        </w:rPr>
        <w:t xml:space="preserve"> Костромской области </w:t>
      </w:r>
    </w:p>
    <w:p w:rsidR="009B7B2B" w:rsidRDefault="00C37F01" w:rsidP="009B7B2B">
      <w:pPr>
        <w:ind w:firstLine="709"/>
        <w:jc w:val="both"/>
        <w:rPr>
          <w:sz w:val="28"/>
          <w:szCs w:val="28"/>
        </w:rPr>
      </w:pPr>
      <w:r w:rsidRPr="009B7B2B">
        <w:rPr>
          <w:sz w:val="28"/>
          <w:szCs w:val="28"/>
        </w:rPr>
        <w:t xml:space="preserve"> </w:t>
      </w:r>
      <w:proofErr w:type="gramStart"/>
      <w:r w:rsidRPr="009B7B2B">
        <w:rPr>
          <w:sz w:val="28"/>
          <w:szCs w:val="28"/>
        </w:rPr>
        <w:t>Р</w:t>
      </w:r>
      <w:proofErr w:type="gramEnd"/>
      <w:r w:rsidRPr="009B7B2B">
        <w:rPr>
          <w:sz w:val="28"/>
          <w:szCs w:val="28"/>
        </w:rPr>
        <w:t xml:space="preserve"> Е Ш И Л:  </w:t>
      </w:r>
    </w:p>
    <w:p w:rsidR="009B7B2B" w:rsidRDefault="00C37F01" w:rsidP="009B7B2B">
      <w:pPr>
        <w:ind w:firstLine="709"/>
        <w:jc w:val="both"/>
        <w:rPr>
          <w:sz w:val="28"/>
          <w:szCs w:val="28"/>
        </w:rPr>
      </w:pPr>
      <w:r w:rsidRPr="009B7B2B">
        <w:rPr>
          <w:sz w:val="28"/>
          <w:szCs w:val="28"/>
        </w:rPr>
        <w:t>1.</w:t>
      </w:r>
      <w:r w:rsidR="00104E5C" w:rsidRPr="009B7B2B">
        <w:rPr>
          <w:sz w:val="28"/>
          <w:szCs w:val="28"/>
        </w:rPr>
        <w:t xml:space="preserve"> Отчёт главы Апраксинского сельского поселения о   результатах деятельности  администрации Апраксинского сельского поселения Костромского  муниципального района Костромской области и подведомственных  учреждений за 2021 год принять к сведению (Приложение). </w:t>
      </w:r>
      <w:r w:rsidRPr="009B7B2B">
        <w:rPr>
          <w:sz w:val="28"/>
          <w:szCs w:val="28"/>
        </w:rPr>
        <w:t xml:space="preserve"> </w:t>
      </w:r>
    </w:p>
    <w:p w:rsidR="00C37F01" w:rsidRPr="009B7B2B" w:rsidRDefault="00C37F01" w:rsidP="009B7B2B">
      <w:pPr>
        <w:ind w:firstLine="709"/>
        <w:jc w:val="both"/>
        <w:rPr>
          <w:sz w:val="28"/>
          <w:szCs w:val="28"/>
        </w:rPr>
      </w:pPr>
      <w:r w:rsidRPr="009B7B2B">
        <w:rPr>
          <w:sz w:val="28"/>
          <w:szCs w:val="28"/>
        </w:rPr>
        <w:t xml:space="preserve">2. </w:t>
      </w:r>
      <w:r w:rsidR="00104E5C" w:rsidRPr="009B7B2B">
        <w:rPr>
          <w:sz w:val="28"/>
          <w:szCs w:val="28"/>
        </w:rPr>
        <w:t>Настоящее решение подлежит официальному опубликованию в общественно-политической газете «Апраксинский вестник» и размещению на официальном сайте администрации Апраксинского сельского поселения.</w:t>
      </w:r>
    </w:p>
    <w:p w:rsidR="00C37F01" w:rsidRPr="009B7B2B" w:rsidRDefault="00C37F01" w:rsidP="009B7B2B">
      <w:pPr>
        <w:ind w:firstLine="709"/>
        <w:jc w:val="both"/>
        <w:rPr>
          <w:sz w:val="28"/>
          <w:szCs w:val="28"/>
        </w:rPr>
      </w:pPr>
    </w:p>
    <w:p w:rsidR="00C37F01" w:rsidRPr="009B7B2B" w:rsidRDefault="00C37F01" w:rsidP="00C37F01">
      <w:pPr>
        <w:rPr>
          <w:sz w:val="28"/>
          <w:szCs w:val="28"/>
        </w:rPr>
      </w:pPr>
    </w:p>
    <w:p w:rsidR="009B7B2B" w:rsidRPr="009B7B2B" w:rsidRDefault="009B7B2B" w:rsidP="00C37F01">
      <w:pPr>
        <w:rPr>
          <w:sz w:val="28"/>
          <w:szCs w:val="28"/>
        </w:rPr>
      </w:pPr>
    </w:p>
    <w:p w:rsidR="009B7B2B" w:rsidRPr="009B7B2B" w:rsidRDefault="009B7B2B" w:rsidP="00C37F01">
      <w:pPr>
        <w:rPr>
          <w:sz w:val="28"/>
          <w:szCs w:val="28"/>
        </w:rPr>
      </w:pPr>
    </w:p>
    <w:p w:rsidR="00C37F01" w:rsidRPr="009B7B2B" w:rsidRDefault="00C37F01" w:rsidP="00C37F01">
      <w:pPr>
        <w:rPr>
          <w:sz w:val="28"/>
          <w:szCs w:val="28"/>
        </w:rPr>
      </w:pPr>
    </w:p>
    <w:p w:rsidR="00C37F01" w:rsidRPr="009B7B2B" w:rsidRDefault="00C37F01" w:rsidP="00C37F01">
      <w:pPr>
        <w:rPr>
          <w:sz w:val="28"/>
          <w:szCs w:val="28"/>
        </w:rPr>
      </w:pPr>
    </w:p>
    <w:p w:rsidR="00C37F01" w:rsidRPr="009B7B2B" w:rsidRDefault="00C37F01" w:rsidP="00C37F01">
      <w:pPr>
        <w:rPr>
          <w:sz w:val="28"/>
          <w:szCs w:val="28"/>
        </w:rPr>
      </w:pPr>
      <w:r w:rsidRPr="009B7B2B">
        <w:rPr>
          <w:sz w:val="28"/>
          <w:szCs w:val="28"/>
        </w:rPr>
        <w:t xml:space="preserve">Глава Апраксинского сельского поселения </w:t>
      </w:r>
    </w:p>
    <w:p w:rsidR="00C37F01" w:rsidRPr="009B7B2B" w:rsidRDefault="00C37F01" w:rsidP="00C37F01">
      <w:pPr>
        <w:rPr>
          <w:sz w:val="28"/>
          <w:szCs w:val="28"/>
        </w:rPr>
      </w:pPr>
      <w:r w:rsidRPr="009B7B2B">
        <w:rPr>
          <w:sz w:val="28"/>
          <w:szCs w:val="28"/>
        </w:rPr>
        <w:t xml:space="preserve">Костромского муниципального района </w:t>
      </w:r>
    </w:p>
    <w:p w:rsidR="00C37F01" w:rsidRPr="009B7B2B" w:rsidRDefault="00C37F01" w:rsidP="00C37F01">
      <w:pPr>
        <w:rPr>
          <w:sz w:val="28"/>
          <w:szCs w:val="28"/>
        </w:rPr>
      </w:pPr>
      <w:r w:rsidRPr="009B7B2B">
        <w:rPr>
          <w:sz w:val="28"/>
          <w:szCs w:val="28"/>
        </w:rPr>
        <w:t xml:space="preserve">Костромской области </w:t>
      </w:r>
    </w:p>
    <w:p w:rsidR="00C37F01" w:rsidRPr="009B7B2B" w:rsidRDefault="00C37F01" w:rsidP="00C37F01">
      <w:pPr>
        <w:rPr>
          <w:sz w:val="28"/>
          <w:szCs w:val="28"/>
        </w:rPr>
      </w:pPr>
      <w:r w:rsidRPr="009B7B2B">
        <w:rPr>
          <w:sz w:val="28"/>
          <w:szCs w:val="28"/>
        </w:rPr>
        <w:t>Председатель Совета депутатов                                                О.В. Глухарева</w:t>
      </w:r>
    </w:p>
    <w:p w:rsidR="00C37F01" w:rsidRPr="009B7B2B" w:rsidRDefault="00C37F01" w:rsidP="00C37F01">
      <w:pPr>
        <w:rPr>
          <w:sz w:val="28"/>
          <w:szCs w:val="28"/>
        </w:rPr>
      </w:pPr>
    </w:p>
    <w:p w:rsidR="00C37F01" w:rsidRPr="009B7B2B" w:rsidRDefault="00C37F01" w:rsidP="00C37F01">
      <w:pPr>
        <w:rPr>
          <w:sz w:val="28"/>
          <w:szCs w:val="28"/>
        </w:rPr>
      </w:pPr>
    </w:p>
    <w:p w:rsidR="00C37F01" w:rsidRPr="009B7B2B" w:rsidRDefault="00C37F01" w:rsidP="00C37F01">
      <w:pPr>
        <w:rPr>
          <w:sz w:val="28"/>
          <w:szCs w:val="28"/>
        </w:rPr>
      </w:pPr>
    </w:p>
    <w:p w:rsidR="00F826A1" w:rsidRDefault="00F826A1" w:rsidP="009B7B2B">
      <w:pPr>
        <w:spacing w:after="200"/>
        <w:contextualSpacing/>
        <w:jc w:val="right"/>
        <w:rPr>
          <w:rFonts w:ascii="Times New Roman" w:hAnsi="Times New Roman"/>
          <w:color w:val="2C2D2E"/>
          <w:sz w:val="28"/>
          <w:szCs w:val="28"/>
        </w:rPr>
      </w:pPr>
      <w:r>
        <w:rPr>
          <w:rFonts w:ascii="Times New Roman" w:hAnsi="Times New Roman"/>
          <w:color w:val="2C2D2E"/>
          <w:sz w:val="28"/>
          <w:szCs w:val="28"/>
        </w:rPr>
        <w:lastRenderedPageBreak/>
        <w:t>Приложение</w:t>
      </w:r>
    </w:p>
    <w:p w:rsidR="009B7B2B" w:rsidRDefault="009B7B2B" w:rsidP="009B7B2B">
      <w:pPr>
        <w:spacing w:after="200"/>
        <w:contextualSpacing/>
        <w:jc w:val="right"/>
        <w:rPr>
          <w:rFonts w:ascii="Times New Roman" w:hAnsi="Times New Roman"/>
          <w:color w:val="2C2D2E"/>
          <w:sz w:val="28"/>
          <w:szCs w:val="28"/>
        </w:rPr>
      </w:pPr>
      <w:r>
        <w:rPr>
          <w:rFonts w:ascii="Times New Roman" w:hAnsi="Times New Roman"/>
          <w:color w:val="2C2D2E"/>
          <w:sz w:val="28"/>
          <w:szCs w:val="28"/>
        </w:rPr>
        <w:t>к</w:t>
      </w:r>
      <w:r w:rsidR="00F826A1">
        <w:rPr>
          <w:rFonts w:ascii="Times New Roman" w:hAnsi="Times New Roman"/>
          <w:color w:val="2C2D2E"/>
          <w:sz w:val="28"/>
          <w:szCs w:val="28"/>
        </w:rPr>
        <w:t xml:space="preserve"> решению Совета депутатов</w:t>
      </w:r>
    </w:p>
    <w:p w:rsidR="009B7B2B" w:rsidRDefault="00F826A1" w:rsidP="009B7B2B">
      <w:pPr>
        <w:spacing w:after="200"/>
        <w:contextualSpacing/>
        <w:jc w:val="right"/>
        <w:rPr>
          <w:rFonts w:ascii="Times New Roman" w:hAnsi="Times New Roman"/>
          <w:color w:val="2C2D2E"/>
          <w:sz w:val="28"/>
          <w:szCs w:val="28"/>
        </w:rPr>
      </w:pPr>
      <w:r>
        <w:rPr>
          <w:rFonts w:ascii="Times New Roman" w:hAnsi="Times New Roman"/>
          <w:color w:val="2C2D2E"/>
          <w:sz w:val="28"/>
          <w:szCs w:val="28"/>
        </w:rPr>
        <w:t xml:space="preserve"> Апраксинского сельского поселения</w:t>
      </w:r>
    </w:p>
    <w:p w:rsidR="00F826A1" w:rsidRDefault="00F826A1" w:rsidP="009B7B2B">
      <w:pPr>
        <w:spacing w:after="200"/>
        <w:contextualSpacing/>
        <w:jc w:val="right"/>
        <w:rPr>
          <w:rFonts w:ascii="Times New Roman" w:hAnsi="Times New Roman"/>
          <w:color w:val="2C2D2E"/>
          <w:sz w:val="28"/>
          <w:szCs w:val="28"/>
        </w:rPr>
      </w:pPr>
      <w:r>
        <w:rPr>
          <w:rFonts w:ascii="Times New Roman" w:hAnsi="Times New Roman"/>
          <w:color w:val="2C2D2E"/>
          <w:sz w:val="28"/>
          <w:szCs w:val="28"/>
        </w:rPr>
        <w:t>Костромского муниципального района</w:t>
      </w:r>
    </w:p>
    <w:p w:rsidR="00F826A1" w:rsidRDefault="00F826A1" w:rsidP="009B7B2B">
      <w:pPr>
        <w:spacing w:after="200"/>
        <w:contextualSpacing/>
        <w:jc w:val="right"/>
        <w:rPr>
          <w:rFonts w:ascii="Times New Roman" w:hAnsi="Times New Roman"/>
          <w:color w:val="2C2D2E"/>
          <w:sz w:val="28"/>
          <w:szCs w:val="28"/>
        </w:rPr>
      </w:pPr>
      <w:r>
        <w:rPr>
          <w:rFonts w:ascii="Times New Roman" w:hAnsi="Times New Roman"/>
          <w:color w:val="2C2D2E"/>
          <w:sz w:val="28"/>
          <w:szCs w:val="28"/>
        </w:rPr>
        <w:t>Костромской области</w:t>
      </w:r>
    </w:p>
    <w:p w:rsidR="00F826A1" w:rsidRDefault="00F826A1" w:rsidP="009B7B2B">
      <w:pPr>
        <w:spacing w:after="200"/>
        <w:contextualSpacing/>
        <w:jc w:val="right"/>
        <w:rPr>
          <w:rFonts w:ascii="Times New Roman" w:hAnsi="Times New Roman"/>
          <w:color w:val="2C2D2E"/>
          <w:sz w:val="28"/>
          <w:szCs w:val="28"/>
        </w:rPr>
      </w:pPr>
      <w:r>
        <w:rPr>
          <w:rFonts w:ascii="Times New Roman" w:hAnsi="Times New Roman"/>
          <w:color w:val="2C2D2E"/>
          <w:sz w:val="28"/>
          <w:szCs w:val="28"/>
        </w:rPr>
        <w:t>от 25 марта 2022 года №</w:t>
      </w:r>
      <w:r w:rsidR="009B7B2B">
        <w:rPr>
          <w:rFonts w:ascii="Times New Roman" w:hAnsi="Times New Roman"/>
          <w:color w:val="2C2D2E"/>
          <w:sz w:val="28"/>
          <w:szCs w:val="28"/>
        </w:rPr>
        <w:t>11</w:t>
      </w:r>
    </w:p>
    <w:p w:rsidR="009B7B2B" w:rsidRDefault="009B7B2B" w:rsidP="009B7B2B">
      <w:pPr>
        <w:spacing w:after="200"/>
        <w:contextualSpacing/>
        <w:jc w:val="right"/>
        <w:rPr>
          <w:rFonts w:ascii="Times New Roman" w:hAnsi="Times New Roman"/>
          <w:color w:val="2C2D2E"/>
          <w:sz w:val="28"/>
          <w:szCs w:val="28"/>
        </w:rPr>
      </w:pPr>
    </w:p>
    <w:p w:rsidR="00F826A1" w:rsidRPr="009B7B2B" w:rsidRDefault="00F826A1" w:rsidP="009B7B2B">
      <w:pPr>
        <w:spacing w:after="200"/>
        <w:contextualSpacing/>
        <w:jc w:val="center"/>
        <w:rPr>
          <w:rFonts w:ascii="Times New Roman" w:hAnsi="Times New Roman"/>
          <w:b/>
          <w:caps/>
          <w:color w:val="2C2D2E"/>
          <w:sz w:val="32"/>
          <w:szCs w:val="32"/>
        </w:rPr>
      </w:pPr>
      <w:r w:rsidRPr="009B7B2B">
        <w:rPr>
          <w:rFonts w:ascii="Times New Roman" w:hAnsi="Times New Roman"/>
          <w:b/>
          <w:caps/>
          <w:color w:val="2C2D2E"/>
          <w:sz w:val="32"/>
          <w:szCs w:val="32"/>
        </w:rPr>
        <w:t>Отчёт Главы Апраксинского сельского поселения за 2021 год.</w:t>
      </w:r>
    </w:p>
    <w:p w:rsidR="009B7B2B" w:rsidRPr="00F826A1" w:rsidRDefault="009B7B2B" w:rsidP="009B7B2B">
      <w:pPr>
        <w:spacing w:after="200"/>
        <w:contextualSpacing/>
        <w:jc w:val="center"/>
        <w:rPr>
          <w:rFonts w:ascii="Times New Roman" w:hAnsi="Times New Roman"/>
          <w:b/>
          <w:color w:val="2C2D2E"/>
          <w:sz w:val="28"/>
          <w:szCs w:val="28"/>
        </w:rPr>
      </w:pPr>
    </w:p>
    <w:p w:rsidR="00F826A1" w:rsidRPr="00F826A1" w:rsidRDefault="00F826A1" w:rsidP="009B7B2B">
      <w:pPr>
        <w:spacing w:after="200"/>
        <w:ind w:firstLine="709"/>
        <w:contextualSpacing/>
        <w:jc w:val="center"/>
        <w:rPr>
          <w:rFonts w:cs="Arial"/>
          <w:color w:val="2C2D2E"/>
          <w:sz w:val="28"/>
          <w:szCs w:val="28"/>
        </w:rPr>
      </w:pPr>
      <w:r w:rsidRPr="00F826A1">
        <w:rPr>
          <w:rFonts w:cs="Arial"/>
          <w:color w:val="2C2D2E"/>
          <w:sz w:val="28"/>
          <w:szCs w:val="28"/>
        </w:rPr>
        <w:t>Добрый вечер, уважаемые жители!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Во исполнение Федерального закона № 131-ФЗ «Об общих принципах организации местного самоуправления в Российской Федерации» и Устава муниципального образования Апраксинское сельское поселение, - представляю отчет Главы Апраксинского сельского поселения за 2021 год.</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 данном отчете подведены итоги о проделанной работе администрации Апраксинского сельского поселения (далее — администрация) в 2021 году и его перспективах развития.</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Основные вопросы, которые затронуты в данном отчете за прошедший период — это исполнение бюджета по доходам и расходам, исполнение полномочий по решению вопросов местного значения.</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Хочу особо отметить, что в 2021 году произошел ряд значимых общественно-политических событий, в которых жители нашего поселения приняли самое активное участие. Так, каждый из нас вошел в историю Российского государства, приняв участие во «Всероссийской переписи населения 2021», а также оказав содействие в проведении «Сельскохозяйственной </w:t>
      </w:r>
      <w:proofErr w:type="spellStart"/>
      <w:r w:rsidRPr="00F826A1">
        <w:rPr>
          <w:rFonts w:cs="Arial"/>
          <w:color w:val="2C2D2E"/>
          <w:sz w:val="28"/>
          <w:szCs w:val="28"/>
        </w:rPr>
        <w:t>микропереписи</w:t>
      </w:r>
      <w:proofErr w:type="spellEnd"/>
      <w:r w:rsidRPr="00F826A1">
        <w:rPr>
          <w:rFonts w:cs="Arial"/>
          <w:color w:val="2C2D2E"/>
          <w:sz w:val="28"/>
          <w:szCs w:val="28"/>
        </w:rPr>
        <w:t xml:space="preserve"> 2021 года».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Таким образом, на 01 января 2022 года численность населения — 1834 человека.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За 2021 год: родилось — 10 детей, а умерло — 22 человека.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Самый маленький новорожденный ребенок поселения — Максимов Арсений Алексеевич (03.03.2022), а самый старший — Баскакова Анастасия Григорьевна (98 лет).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Из общей численности населения:</w:t>
      </w:r>
    </w:p>
    <w:p w:rsidR="00F826A1" w:rsidRPr="00F826A1" w:rsidRDefault="00F826A1" w:rsidP="009B7B2B">
      <w:pPr>
        <w:shd w:val="clear" w:color="auto" w:fill="FFFFFF"/>
        <w:ind w:firstLine="709"/>
        <w:contextualSpacing/>
        <w:jc w:val="both"/>
        <w:rPr>
          <w:rFonts w:cs="Arial"/>
          <w:color w:val="2C2D2E"/>
          <w:sz w:val="28"/>
          <w:szCs w:val="28"/>
        </w:rPr>
      </w:pPr>
      <w:proofErr w:type="gramStart"/>
      <w:r w:rsidRPr="00F826A1">
        <w:rPr>
          <w:rFonts w:cs="Arial"/>
          <w:color w:val="2C2D2E"/>
          <w:sz w:val="28"/>
          <w:szCs w:val="28"/>
        </w:rPr>
        <w:t>трудоспособного</w:t>
      </w:r>
      <w:proofErr w:type="gramEnd"/>
      <w:r w:rsidRPr="00F826A1">
        <w:rPr>
          <w:rFonts w:cs="Arial"/>
          <w:color w:val="2C2D2E"/>
          <w:sz w:val="28"/>
          <w:szCs w:val="28"/>
        </w:rPr>
        <w:t xml:space="preserve"> — 867 человек;</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безработного — 43 человека;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пенсионеров — 409 человек;</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детей до 18 лет — 445 человек.</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Переписная кампания в Апраксинском сельском поселении прошла слаженно, в установленный срок и без сбоев.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r w:rsidRPr="00F826A1">
        <w:rPr>
          <w:rFonts w:cs="Arial"/>
          <w:color w:val="333333"/>
          <w:sz w:val="28"/>
          <w:szCs w:val="28"/>
          <w:shd w:val="clear" w:color="auto" w:fill="FFFFFF"/>
        </w:rPr>
        <w:t>На территории нашего поселения функционирует 93 субъекта малого и среднего предпринимательства. 26 юридических лиц и 67 индивидуальных предпринимателей.</w:t>
      </w:r>
      <w:r w:rsidRPr="00F826A1">
        <w:rPr>
          <w:rFonts w:cs="Arial"/>
          <w:color w:val="2C2D2E"/>
          <w:sz w:val="28"/>
          <w:szCs w:val="28"/>
        </w:rPr>
        <w:t>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Социальная инфраструктура поселения.</w:t>
      </w:r>
    </w:p>
    <w:p w:rsidR="00F826A1" w:rsidRPr="00F826A1" w:rsidRDefault="00F826A1" w:rsidP="009B7B2B">
      <w:pPr>
        <w:shd w:val="clear" w:color="auto" w:fill="FFFFFF"/>
        <w:ind w:firstLine="709"/>
        <w:contextualSpacing/>
        <w:jc w:val="both"/>
        <w:rPr>
          <w:rFonts w:cs="Arial"/>
          <w:color w:val="2C2D2E"/>
          <w:sz w:val="28"/>
          <w:szCs w:val="28"/>
        </w:rPr>
      </w:pPr>
      <w:proofErr w:type="spellStart"/>
      <w:r w:rsidRPr="00F826A1">
        <w:rPr>
          <w:rFonts w:cs="Arial"/>
          <w:color w:val="2C2D2E"/>
          <w:sz w:val="28"/>
          <w:szCs w:val="28"/>
        </w:rPr>
        <w:lastRenderedPageBreak/>
        <w:t>Апраксинская</w:t>
      </w:r>
      <w:proofErr w:type="spellEnd"/>
      <w:r w:rsidRPr="00F826A1">
        <w:rPr>
          <w:rFonts w:cs="Arial"/>
          <w:color w:val="2C2D2E"/>
          <w:sz w:val="28"/>
          <w:szCs w:val="28"/>
        </w:rPr>
        <w:t xml:space="preserve"> основная общеобразовательная школа.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МБДОУ «Детский сад «Алёнушка».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МБУК ЦБС </w:t>
      </w:r>
      <w:proofErr w:type="spellStart"/>
      <w:r w:rsidRPr="00F826A1">
        <w:rPr>
          <w:rFonts w:cs="Arial"/>
          <w:color w:val="2C2D2E"/>
          <w:sz w:val="28"/>
          <w:szCs w:val="28"/>
        </w:rPr>
        <w:t>Апраксинская</w:t>
      </w:r>
      <w:proofErr w:type="spellEnd"/>
      <w:r w:rsidRPr="00F826A1">
        <w:rPr>
          <w:rFonts w:cs="Arial"/>
          <w:color w:val="2C2D2E"/>
          <w:sz w:val="28"/>
          <w:szCs w:val="28"/>
        </w:rPr>
        <w:t xml:space="preserve"> сельская библиотека.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Апраксинский детско-юношеский клуб физической подготовки «Восход».</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МКУ Апраксинский «Дом культуры».</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За последний год не изменился и состав Апраксинского </w:t>
      </w:r>
      <w:proofErr w:type="gramStart"/>
      <w:r w:rsidRPr="00F826A1">
        <w:rPr>
          <w:rFonts w:cs="Arial"/>
          <w:color w:val="2C2D2E"/>
          <w:sz w:val="28"/>
          <w:szCs w:val="28"/>
        </w:rPr>
        <w:t>сельского</w:t>
      </w:r>
      <w:proofErr w:type="gramEnd"/>
      <w:r w:rsidRPr="00F826A1">
        <w:rPr>
          <w:rFonts w:cs="Arial"/>
          <w:color w:val="2C2D2E"/>
          <w:sz w:val="28"/>
          <w:szCs w:val="28"/>
        </w:rPr>
        <w:t xml:space="preserve"> поселения, - это 21 населенный пункт: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п. Апраксино, д. Борок, д. </w:t>
      </w:r>
      <w:proofErr w:type="spellStart"/>
      <w:r w:rsidRPr="00F826A1">
        <w:rPr>
          <w:rFonts w:cs="Arial"/>
          <w:color w:val="2C2D2E"/>
          <w:sz w:val="28"/>
          <w:szCs w:val="28"/>
        </w:rPr>
        <w:t>Бочкино</w:t>
      </w:r>
      <w:proofErr w:type="spellEnd"/>
      <w:r w:rsidRPr="00F826A1">
        <w:rPr>
          <w:rFonts w:cs="Arial"/>
          <w:color w:val="2C2D2E"/>
          <w:sz w:val="28"/>
          <w:szCs w:val="28"/>
        </w:rPr>
        <w:t xml:space="preserve">, д. </w:t>
      </w:r>
      <w:proofErr w:type="spellStart"/>
      <w:r w:rsidRPr="00F826A1">
        <w:rPr>
          <w:rFonts w:cs="Arial"/>
          <w:color w:val="2C2D2E"/>
          <w:sz w:val="28"/>
          <w:szCs w:val="28"/>
        </w:rPr>
        <w:t>Бедрино</w:t>
      </w:r>
      <w:proofErr w:type="spellEnd"/>
      <w:r w:rsidRPr="00F826A1">
        <w:rPr>
          <w:rFonts w:cs="Arial"/>
          <w:color w:val="2C2D2E"/>
          <w:sz w:val="28"/>
          <w:szCs w:val="28"/>
        </w:rPr>
        <w:t xml:space="preserve">, д. </w:t>
      </w:r>
      <w:proofErr w:type="spellStart"/>
      <w:r w:rsidRPr="00F826A1">
        <w:rPr>
          <w:rFonts w:cs="Arial"/>
          <w:color w:val="2C2D2E"/>
          <w:sz w:val="28"/>
          <w:szCs w:val="28"/>
        </w:rPr>
        <w:t>Брыкотино</w:t>
      </w:r>
      <w:proofErr w:type="spellEnd"/>
      <w:r w:rsidRPr="00F826A1">
        <w:rPr>
          <w:rFonts w:cs="Arial"/>
          <w:color w:val="2C2D2E"/>
          <w:sz w:val="28"/>
          <w:szCs w:val="28"/>
        </w:rPr>
        <w:t xml:space="preserve">, д. </w:t>
      </w:r>
      <w:proofErr w:type="spellStart"/>
      <w:r w:rsidRPr="00F826A1">
        <w:rPr>
          <w:rFonts w:cs="Arial"/>
          <w:color w:val="2C2D2E"/>
          <w:sz w:val="28"/>
          <w:szCs w:val="28"/>
        </w:rPr>
        <w:t>Гуздырево</w:t>
      </w:r>
      <w:proofErr w:type="spellEnd"/>
      <w:r w:rsidRPr="00F826A1">
        <w:rPr>
          <w:rFonts w:cs="Arial"/>
          <w:color w:val="2C2D2E"/>
          <w:sz w:val="28"/>
          <w:szCs w:val="28"/>
        </w:rPr>
        <w:t xml:space="preserve">, д. </w:t>
      </w:r>
      <w:proofErr w:type="spellStart"/>
      <w:r w:rsidRPr="00F826A1">
        <w:rPr>
          <w:rFonts w:cs="Arial"/>
          <w:color w:val="2C2D2E"/>
          <w:sz w:val="28"/>
          <w:szCs w:val="28"/>
        </w:rPr>
        <w:t>Деревнищи</w:t>
      </w:r>
      <w:proofErr w:type="spellEnd"/>
      <w:r w:rsidRPr="00F826A1">
        <w:rPr>
          <w:rFonts w:cs="Arial"/>
          <w:color w:val="2C2D2E"/>
          <w:sz w:val="28"/>
          <w:szCs w:val="28"/>
        </w:rPr>
        <w:t xml:space="preserve">, д. Денисово, </w:t>
      </w:r>
      <w:proofErr w:type="spellStart"/>
      <w:r w:rsidRPr="00F826A1">
        <w:rPr>
          <w:rFonts w:cs="Arial"/>
          <w:color w:val="2C2D2E"/>
          <w:sz w:val="28"/>
          <w:szCs w:val="28"/>
        </w:rPr>
        <w:t>д</w:t>
      </w:r>
      <w:proofErr w:type="gramStart"/>
      <w:r w:rsidRPr="00F826A1">
        <w:rPr>
          <w:rFonts w:cs="Arial"/>
          <w:color w:val="2C2D2E"/>
          <w:sz w:val="28"/>
          <w:szCs w:val="28"/>
        </w:rPr>
        <w:t>.Д</w:t>
      </w:r>
      <w:proofErr w:type="gramEnd"/>
      <w:r w:rsidRPr="00F826A1">
        <w:rPr>
          <w:rFonts w:cs="Arial"/>
          <w:color w:val="2C2D2E"/>
          <w:sz w:val="28"/>
          <w:szCs w:val="28"/>
        </w:rPr>
        <w:t>ворищи</w:t>
      </w:r>
      <w:proofErr w:type="spellEnd"/>
      <w:r w:rsidRPr="00F826A1">
        <w:rPr>
          <w:rFonts w:cs="Arial"/>
          <w:color w:val="2C2D2E"/>
          <w:sz w:val="28"/>
          <w:szCs w:val="28"/>
        </w:rPr>
        <w:t xml:space="preserve">, д. </w:t>
      </w:r>
      <w:proofErr w:type="spellStart"/>
      <w:r w:rsidRPr="00F826A1">
        <w:rPr>
          <w:rFonts w:cs="Arial"/>
          <w:color w:val="2C2D2E"/>
          <w:sz w:val="28"/>
          <w:szCs w:val="28"/>
        </w:rPr>
        <w:t>Ильинское</w:t>
      </w:r>
      <w:proofErr w:type="spellEnd"/>
      <w:r w:rsidRPr="00F826A1">
        <w:rPr>
          <w:rFonts w:cs="Arial"/>
          <w:color w:val="2C2D2E"/>
          <w:sz w:val="28"/>
          <w:szCs w:val="28"/>
        </w:rPr>
        <w:t xml:space="preserve">, д. Карцево, д. </w:t>
      </w:r>
      <w:proofErr w:type="spellStart"/>
      <w:r w:rsidRPr="00F826A1">
        <w:rPr>
          <w:rFonts w:cs="Arial"/>
          <w:color w:val="2C2D2E"/>
          <w:sz w:val="28"/>
          <w:szCs w:val="28"/>
        </w:rPr>
        <w:t>Кастилово</w:t>
      </w:r>
      <w:proofErr w:type="spellEnd"/>
      <w:r w:rsidRPr="00F826A1">
        <w:rPr>
          <w:rFonts w:cs="Arial"/>
          <w:color w:val="2C2D2E"/>
          <w:sz w:val="28"/>
          <w:szCs w:val="28"/>
        </w:rPr>
        <w:t xml:space="preserve">, д. </w:t>
      </w:r>
      <w:proofErr w:type="spellStart"/>
      <w:r w:rsidRPr="00F826A1">
        <w:rPr>
          <w:rFonts w:cs="Arial"/>
          <w:color w:val="2C2D2E"/>
          <w:sz w:val="28"/>
          <w:szCs w:val="28"/>
        </w:rPr>
        <w:t>Которово</w:t>
      </w:r>
      <w:proofErr w:type="spellEnd"/>
      <w:r w:rsidRPr="00F826A1">
        <w:rPr>
          <w:rFonts w:cs="Arial"/>
          <w:color w:val="2C2D2E"/>
          <w:sz w:val="28"/>
          <w:szCs w:val="28"/>
        </w:rPr>
        <w:t xml:space="preserve">, д. </w:t>
      </w:r>
      <w:proofErr w:type="spellStart"/>
      <w:r w:rsidRPr="00F826A1">
        <w:rPr>
          <w:rFonts w:cs="Arial"/>
          <w:color w:val="2C2D2E"/>
          <w:sz w:val="28"/>
          <w:szCs w:val="28"/>
        </w:rPr>
        <w:t>Китариха</w:t>
      </w:r>
      <w:proofErr w:type="spellEnd"/>
      <w:r w:rsidRPr="00F826A1">
        <w:rPr>
          <w:rFonts w:cs="Arial"/>
          <w:color w:val="2C2D2E"/>
          <w:sz w:val="28"/>
          <w:szCs w:val="28"/>
        </w:rPr>
        <w:t xml:space="preserve">, д. </w:t>
      </w:r>
      <w:proofErr w:type="spellStart"/>
      <w:r w:rsidRPr="00F826A1">
        <w:rPr>
          <w:rFonts w:cs="Arial"/>
          <w:color w:val="2C2D2E"/>
          <w:sz w:val="28"/>
          <w:szCs w:val="28"/>
        </w:rPr>
        <w:t>Легково</w:t>
      </w:r>
      <w:proofErr w:type="spellEnd"/>
      <w:r w:rsidRPr="00F826A1">
        <w:rPr>
          <w:rFonts w:cs="Arial"/>
          <w:color w:val="2C2D2E"/>
          <w:sz w:val="28"/>
          <w:szCs w:val="28"/>
        </w:rPr>
        <w:t xml:space="preserve">, д. Никитино, д. </w:t>
      </w:r>
      <w:proofErr w:type="spellStart"/>
      <w:r w:rsidRPr="00F826A1">
        <w:rPr>
          <w:rFonts w:cs="Arial"/>
          <w:color w:val="2C2D2E"/>
          <w:sz w:val="28"/>
          <w:szCs w:val="28"/>
        </w:rPr>
        <w:t>Скоморохово</w:t>
      </w:r>
      <w:proofErr w:type="spellEnd"/>
      <w:r w:rsidRPr="00F826A1">
        <w:rPr>
          <w:rFonts w:cs="Arial"/>
          <w:color w:val="2C2D2E"/>
          <w:sz w:val="28"/>
          <w:szCs w:val="28"/>
        </w:rPr>
        <w:t xml:space="preserve">, д. </w:t>
      </w:r>
      <w:proofErr w:type="spellStart"/>
      <w:r w:rsidRPr="00F826A1">
        <w:rPr>
          <w:rFonts w:cs="Arial"/>
          <w:color w:val="2C2D2E"/>
          <w:sz w:val="28"/>
          <w:szCs w:val="28"/>
        </w:rPr>
        <w:t>Солониково</w:t>
      </w:r>
      <w:proofErr w:type="spellEnd"/>
      <w:r w:rsidRPr="00F826A1">
        <w:rPr>
          <w:rFonts w:cs="Arial"/>
          <w:color w:val="2C2D2E"/>
          <w:sz w:val="28"/>
          <w:szCs w:val="28"/>
        </w:rPr>
        <w:t xml:space="preserve">, д. </w:t>
      </w:r>
      <w:proofErr w:type="spellStart"/>
      <w:r w:rsidRPr="00F826A1">
        <w:rPr>
          <w:rFonts w:cs="Arial"/>
          <w:color w:val="2C2D2E"/>
          <w:sz w:val="28"/>
          <w:szCs w:val="28"/>
        </w:rPr>
        <w:t>Терехово</w:t>
      </w:r>
      <w:proofErr w:type="spellEnd"/>
      <w:r w:rsidRPr="00F826A1">
        <w:rPr>
          <w:rFonts w:cs="Arial"/>
          <w:color w:val="2C2D2E"/>
          <w:sz w:val="28"/>
          <w:szCs w:val="28"/>
        </w:rPr>
        <w:t>, д. Холм, д. Царево.</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r w:rsidR="009B7B2B">
        <w:rPr>
          <w:rFonts w:cs="Arial"/>
          <w:color w:val="2C2D2E"/>
          <w:sz w:val="28"/>
          <w:szCs w:val="28"/>
        </w:rPr>
        <w:t> </w:t>
      </w:r>
      <w:r w:rsidRPr="00F826A1">
        <w:rPr>
          <w:rFonts w:cs="Arial"/>
          <w:color w:val="2C2D2E"/>
          <w:sz w:val="28"/>
          <w:szCs w:val="28"/>
        </w:rPr>
        <w:t>Более того, минувший год оказался знаковым и на политическом поприще, - прошли выборы Главы Апраксинского сельского поселения и  депутатов 4-го созыва Совета Депутатов Апраксинского сельского поселения. Состав данного Совета следующий: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1.​ Блохин Борис Александрович;</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2.​ </w:t>
      </w:r>
      <w:proofErr w:type="spellStart"/>
      <w:r w:rsidRPr="00F826A1">
        <w:rPr>
          <w:rFonts w:cs="Arial"/>
          <w:color w:val="2C2D2E"/>
          <w:sz w:val="28"/>
          <w:szCs w:val="28"/>
        </w:rPr>
        <w:t>Букалова</w:t>
      </w:r>
      <w:proofErr w:type="spellEnd"/>
      <w:r w:rsidRPr="00F826A1">
        <w:rPr>
          <w:rFonts w:cs="Arial"/>
          <w:color w:val="2C2D2E"/>
          <w:sz w:val="28"/>
          <w:szCs w:val="28"/>
        </w:rPr>
        <w:t xml:space="preserve"> Ирина Петровна;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3.​ Голубева Кристина Александровна;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4.​ Голышева Екатерина Николаевна;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5.​ Евдокимов Роман Константинович;</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6.​ </w:t>
      </w:r>
      <w:proofErr w:type="spellStart"/>
      <w:r w:rsidRPr="00F826A1">
        <w:rPr>
          <w:rFonts w:cs="Arial"/>
          <w:color w:val="2C2D2E"/>
          <w:sz w:val="28"/>
          <w:szCs w:val="28"/>
        </w:rPr>
        <w:t>Игнашова</w:t>
      </w:r>
      <w:proofErr w:type="spellEnd"/>
      <w:r w:rsidRPr="00F826A1">
        <w:rPr>
          <w:rFonts w:cs="Arial"/>
          <w:color w:val="2C2D2E"/>
          <w:sz w:val="28"/>
          <w:szCs w:val="28"/>
        </w:rPr>
        <w:t xml:space="preserve"> Людмила Титовна;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7.​ Ипатова Вероника Александровна;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8.​ Курочкина Галина Павловна;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9.​ Смирнов Антон Игоревич;</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10.​ Юдин Илья Владимирович.</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Хочу заметить, что состав администрации состоит всего из 3-х муниципальных служащих, это - один заместитель главы администрации, два ведущих специалиста и один инспектор по военно-учетной работе.</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 части ведения воинского учета администрация осуществляет полномочия в соответствии с требованиями закона Российской Федерации «О воинской обязанности и военной службе». Так, на воинском учете по состоянию на 01.01.2022 года состоит 372 человека пребывающих в запасе, из них 17 женщин.</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 ряды Российской армии за отчетный год было призвано 3 человека.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 соответствии с действующим законодательством Российской Федерации на администрацию возложены также государственные полномочия по совершению нотариальных действий, так 2021 году было совершено 47 нотариальных действий на сумму 4600 рублей. Это выдача доверенностей, удостоверение подлинности подписи.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p>
    <w:p w:rsidR="009B7B2B" w:rsidRDefault="00F826A1" w:rsidP="009B7B2B">
      <w:pPr>
        <w:shd w:val="clear" w:color="auto" w:fill="FFFFFF"/>
        <w:ind w:firstLine="709"/>
        <w:contextualSpacing/>
        <w:jc w:val="both"/>
        <w:rPr>
          <w:rFonts w:cs="Arial"/>
          <w:b/>
          <w:bCs/>
          <w:color w:val="2C2D2E"/>
          <w:sz w:val="28"/>
          <w:szCs w:val="28"/>
        </w:rPr>
      </w:pPr>
      <w:r w:rsidRPr="00F826A1">
        <w:rPr>
          <w:rFonts w:cs="Arial"/>
          <w:b/>
          <w:bCs/>
          <w:color w:val="2C2D2E"/>
          <w:sz w:val="28"/>
          <w:szCs w:val="28"/>
        </w:rPr>
        <w:t> Обращения граждан</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Важным моментом в работе администрации является работа с обращениями граждан. За отчетный период рассмотрено 59 таких обращений.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lastRenderedPageBreak/>
        <w:t>Еженедельно по пятницам с 10.00 до 12.00 часов Глава администрации осуществляет личный приём граждан. Приём специалистами администрации ведется ежедневно в рабочее время кроме среды.</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В администрацию жители обращаются за разъяснением волнующих их вопросов, таких как: освещение улиц, состояние дорог в поселении, благоустройство дворовых территорий, содержание животных, предоставление выписок из </w:t>
      </w:r>
      <w:proofErr w:type="spellStart"/>
      <w:r w:rsidRPr="00F826A1">
        <w:rPr>
          <w:rFonts w:cs="Arial"/>
          <w:color w:val="2C2D2E"/>
          <w:sz w:val="28"/>
          <w:szCs w:val="28"/>
        </w:rPr>
        <w:t>похозяйственных</w:t>
      </w:r>
      <w:proofErr w:type="spellEnd"/>
      <w:r w:rsidRPr="00F826A1">
        <w:rPr>
          <w:rFonts w:cs="Arial"/>
          <w:color w:val="2C2D2E"/>
          <w:sz w:val="28"/>
          <w:szCs w:val="28"/>
        </w:rPr>
        <w:t xml:space="preserve"> книг и др.</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За прошедший год администрация оказала следующие услуги физическим и юридическим лицам: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выдача разрешений на вырубку/ обрезку деревьев и кустарников – 17</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выдача разрешений на производство земляных работ – 21</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выдача справок – 300</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признание граждан </w:t>
      </w:r>
      <w:proofErr w:type="gramStart"/>
      <w:r w:rsidRPr="00F826A1">
        <w:rPr>
          <w:rFonts w:cs="Arial"/>
          <w:color w:val="2C2D2E"/>
          <w:sz w:val="28"/>
          <w:szCs w:val="28"/>
        </w:rPr>
        <w:t>малоимущими</w:t>
      </w:r>
      <w:proofErr w:type="gramEnd"/>
      <w:r w:rsidRPr="00F826A1">
        <w:rPr>
          <w:rFonts w:cs="Arial"/>
          <w:color w:val="2C2D2E"/>
          <w:sz w:val="28"/>
          <w:szCs w:val="28"/>
        </w:rPr>
        <w:t xml:space="preserve"> – 2</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присвоение адреса объекту недвижимости –36</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признание граждан в качестве нуждающихся в жилых помещениях - 4</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При этом одной из главных задач администрации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Кроме обращений граждан в администрацию поступали письма, запросы от организаций, учреждений, предприятий по самым различным вопросам в количестве 957 обращений.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Также за отчетный период состоялось 17 заседаний Собрания депутатов поселения:</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3 созывом принято 29 решений на 12 заседаниях Совета депутатов;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4 созывом принято 36 решений на 5 заседаниях Совета депутатов.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Главой администрации в ходе работы издано 84 постановления и 106 распоряжений.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 свою очередь вся деятельность администрации прозрачна и открыта для жителей нашего поселения. Информационным источником является официальный сайт в сети Интернет. На сайте указана информация о нормативно-правовых актах, работе Совета депутатов, администрации и подведомственных ей учреждений.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b/>
          <w:bCs/>
          <w:color w:val="2C2D2E"/>
          <w:sz w:val="28"/>
          <w:szCs w:val="28"/>
        </w:rPr>
        <w:t>Бюджет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Формирование бюджета нашего поселения проводится в соответствии с Бюджетным кодексом Российской Федерации и «Положением о бюджетном процессе в муниципальном образовании».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Бюджет Апраксинского сельского поселения - дефицитный.</w:t>
      </w:r>
    </w:p>
    <w:p w:rsidR="00F826A1" w:rsidRPr="00F826A1" w:rsidRDefault="00F826A1" w:rsidP="009B7B2B">
      <w:pPr>
        <w:shd w:val="clear" w:color="auto" w:fill="FFFFFF"/>
        <w:ind w:firstLine="709"/>
        <w:contextualSpacing/>
        <w:jc w:val="both"/>
        <w:rPr>
          <w:rFonts w:cs="Arial"/>
          <w:color w:val="2C2D2E"/>
          <w:sz w:val="28"/>
          <w:szCs w:val="28"/>
        </w:rPr>
      </w:pPr>
    </w:p>
    <w:p w:rsidR="00F826A1" w:rsidRPr="00F826A1" w:rsidRDefault="00F826A1" w:rsidP="009B7B2B">
      <w:pPr>
        <w:shd w:val="clear" w:color="auto" w:fill="FFFFFF"/>
        <w:ind w:firstLine="709"/>
        <w:contextualSpacing/>
        <w:jc w:val="both"/>
        <w:rPr>
          <w:rFonts w:cs="Arial"/>
          <w:b/>
          <w:bCs/>
          <w:color w:val="2C2D2E"/>
          <w:sz w:val="28"/>
          <w:szCs w:val="28"/>
        </w:rPr>
      </w:pPr>
      <w:r w:rsidRPr="00F826A1">
        <w:rPr>
          <w:rFonts w:cs="Arial"/>
          <w:b/>
          <w:bCs/>
          <w:color w:val="2C2D2E"/>
          <w:sz w:val="28"/>
          <w:szCs w:val="28"/>
        </w:rPr>
        <w:t>Доходы 2021 год.</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За отчетный 2021 год в бюджет Апраксинского сельского поселения поступило 10 122 199 руб. доходов из всех источников, при плане 13 523 343 руб.</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lastRenderedPageBreak/>
        <w:t>Налоговых и неналоговых  — 5 131 039 руб. доходов, при плане 7 876 473 руб.</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Безвозмездных 4 991 153 руб. доходов, при плане 5 646 870 руб.</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Динамика дотаций из бюджета Костромского муниципального района: 2020 – 4 638 279 руб., 2021 г. – 3 132 700 руб.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Также 167 861 руб. добровольных пожертвований, которые были направлены на решение вопросов местного значения.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Расходная часть бюджета Апраксинского сельского поселения за 2021 год выполнена в объеме 10 163 881, 87 руб., при плане 13 672 987,00 руб.–74%.</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За 2021 год наибольший вес в структуре бюджета Апраксинского сельского поселения занимают общегосударственные расходы (расходы на содержание администрации) – 4 938 021, 36 руб. – это 49 % от всех расходов.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b/>
          <w:bCs/>
          <w:color w:val="2C2D2E"/>
          <w:sz w:val="28"/>
          <w:szCs w:val="28"/>
        </w:rPr>
        <w:t>Сфера благоустройства, дорожного и жилищно-коммунального хозяйства.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r w:rsidRPr="00F826A1">
        <w:rPr>
          <w:rFonts w:cs="Arial"/>
          <w:color w:val="2C2D2E"/>
          <w:sz w:val="28"/>
          <w:szCs w:val="28"/>
        </w:rPr>
        <w:tab/>
        <w:t>За отчётный год администрацией проведены следующие организационно - технические мероприятия:</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w:t>
      </w:r>
      <w:proofErr w:type="spellStart"/>
      <w:r w:rsidRPr="00F826A1">
        <w:rPr>
          <w:rFonts w:cs="Arial"/>
          <w:color w:val="2C2D2E"/>
          <w:sz w:val="28"/>
          <w:szCs w:val="28"/>
        </w:rPr>
        <w:t>акарицидная</w:t>
      </w:r>
      <w:proofErr w:type="spellEnd"/>
      <w:r w:rsidRPr="00F826A1">
        <w:rPr>
          <w:rFonts w:cs="Arial"/>
          <w:color w:val="2C2D2E"/>
          <w:sz w:val="28"/>
          <w:szCs w:val="28"/>
        </w:rPr>
        <w:t xml:space="preserve"> обработка территории;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обработка территории сельского поселения от борщевика Сосновского;</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w:t>
      </w:r>
      <w:proofErr w:type="spellStart"/>
      <w:r w:rsidRPr="00F826A1">
        <w:rPr>
          <w:rFonts w:cs="Arial"/>
          <w:color w:val="2C2D2E"/>
          <w:sz w:val="28"/>
          <w:szCs w:val="28"/>
        </w:rPr>
        <w:t>окашивание</w:t>
      </w:r>
      <w:proofErr w:type="spellEnd"/>
      <w:r w:rsidRPr="00F826A1">
        <w:rPr>
          <w:rFonts w:cs="Arial"/>
          <w:color w:val="2C2D2E"/>
          <w:sz w:val="28"/>
          <w:szCs w:val="28"/>
        </w:rPr>
        <w:t xml:space="preserve"> травы;</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ямочный ремонт дороги улицы Молодёжной;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ремонт дороги д. </w:t>
      </w:r>
      <w:proofErr w:type="spellStart"/>
      <w:r w:rsidRPr="00F826A1">
        <w:rPr>
          <w:rFonts w:cs="Arial"/>
          <w:color w:val="2C2D2E"/>
          <w:sz w:val="28"/>
          <w:szCs w:val="28"/>
        </w:rPr>
        <w:t>Кастилово</w:t>
      </w:r>
      <w:proofErr w:type="spellEnd"/>
      <w:r w:rsidRPr="00F826A1">
        <w:rPr>
          <w:rFonts w:cs="Arial"/>
          <w:color w:val="2C2D2E"/>
          <w:sz w:val="28"/>
          <w:szCs w:val="28"/>
        </w:rPr>
        <w:t>;</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расчистка снега и россыпь </w:t>
      </w:r>
      <w:proofErr w:type="spellStart"/>
      <w:r w:rsidRPr="00F826A1">
        <w:rPr>
          <w:rFonts w:cs="Arial"/>
          <w:color w:val="2C2D2E"/>
          <w:sz w:val="28"/>
          <w:szCs w:val="28"/>
        </w:rPr>
        <w:t>противогололедного</w:t>
      </w:r>
      <w:proofErr w:type="spellEnd"/>
      <w:r w:rsidRPr="00F826A1">
        <w:rPr>
          <w:rFonts w:cs="Arial"/>
          <w:color w:val="2C2D2E"/>
          <w:sz w:val="28"/>
          <w:szCs w:val="28"/>
        </w:rPr>
        <w:t xml:space="preserve"> материала в зимний период;</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w:t>
      </w:r>
      <w:proofErr w:type="spellStart"/>
      <w:r w:rsidRPr="00F826A1">
        <w:rPr>
          <w:rFonts w:cs="Arial"/>
          <w:color w:val="2C2D2E"/>
          <w:sz w:val="28"/>
          <w:szCs w:val="28"/>
        </w:rPr>
        <w:t>грейдирование</w:t>
      </w:r>
      <w:proofErr w:type="spellEnd"/>
      <w:r w:rsidRPr="00F826A1">
        <w:rPr>
          <w:rFonts w:cs="Arial"/>
          <w:color w:val="2C2D2E"/>
          <w:sz w:val="28"/>
          <w:szCs w:val="28"/>
        </w:rPr>
        <w:t xml:space="preserve"> дорог;</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спил деревьев в п. Апраксино, д. </w:t>
      </w:r>
      <w:proofErr w:type="spellStart"/>
      <w:r w:rsidRPr="00F826A1">
        <w:rPr>
          <w:rFonts w:cs="Arial"/>
          <w:color w:val="2C2D2E"/>
          <w:sz w:val="28"/>
          <w:szCs w:val="28"/>
        </w:rPr>
        <w:t>Солониково</w:t>
      </w:r>
      <w:proofErr w:type="spellEnd"/>
      <w:r w:rsidRPr="00F826A1">
        <w:rPr>
          <w:rFonts w:cs="Arial"/>
          <w:color w:val="2C2D2E"/>
          <w:sz w:val="28"/>
          <w:szCs w:val="28"/>
        </w:rPr>
        <w:t xml:space="preserve"> и д. </w:t>
      </w:r>
      <w:proofErr w:type="spellStart"/>
      <w:r w:rsidRPr="00F826A1">
        <w:rPr>
          <w:rFonts w:cs="Arial"/>
          <w:color w:val="2C2D2E"/>
          <w:sz w:val="28"/>
          <w:szCs w:val="28"/>
        </w:rPr>
        <w:t>Кастилово</w:t>
      </w:r>
      <w:proofErr w:type="spellEnd"/>
      <w:r w:rsidRPr="00F826A1">
        <w:rPr>
          <w:rFonts w:cs="Arial"/>
          <w:color w:val="2C2D2E"/>
          <w:sz w:val="28"/>
          <w:szCs w:val="28"/>
        </w:rPr>
        <w:t>.</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технологическое присоединение уличного освещения в д. Царево, д. Дворищи.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электромонтажные работы уличного освещения следующих улиц: Коммунаров, Молодёжная, Скворцова; д. Холм и </w:t>
      </w:r>
      <w:proofErr w:type="spellStart"/>
      <w:r w:rsidRPr="00F826A1">
        <w:rPr>
          <w:rFonts w:cs="Arial"/>
          <w:color w:val="2C2D2E"/>
          <w:sz w:val="28"/>
          <w:szCs w:val="28"/>
        </w:rPr>
        <w:t>Легково</w:t>
      </w:r>
      <w:proofErr w:type="spellEnd"/>
      <w:r w:rsidRPr="00F826A1">
        <w:rPr>
          <w:rFonts w:cs="Arial"/>
          <w:color w:val="2C2D2E"/>
          <w:sz w:val="28"/>
          <w:szCs w:val="28"/>
        </w:rPr>
        <w:t>.</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газификация деревни Холм.</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w:t>
      </w:r>
      <w:proofErr w:type="gramStart"/>
      <w:r w:rsidRPr="00F826A1">
        <w:rPr>
          <w:rFonts w:cs="Arial"/>
          <w:color w:val="2C2D2E"/>
          <w:sz w:val="28"/>
          <w:szCs w:val="28"/>
        </w:rPr>
        <w:t>п</w:t>
      </w:r>
      <w:proofErr w:type="gramEnd"/>
      <w:r w:rsidRPr="00F826A1">
        <w:rPr>
          <w:rFonts w:cs="Arial"/>
          <w:color w:val="2C2D2E"/>
          <w:sz w:val="28"/>
          <w:szCs w:val="28"/>
        </w:rPr>
        <w:t>риобретено и установлено: детское игровое и спортивное оборудование по программе «Комплексное развитие сельских территорий» в деревне Денисово;</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знаки «Пожарный водоисточник» на территории п. Апраксино</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проведены следующие мероприятия:</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по выявлению и ликвидации несанкционированных свалок.</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по благоустройству памятника, посвящённого жителям п. Апраксино, которые участвовали в ВОВ.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субботники на территории Апраксинского с/п.</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акция «Сад памяти» с участием представителей прокуратуры Костромского района и администрации Костромского района (июнь).</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lastRenderedPageBreak/>
        <w:t>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b/>
          <w:bCs/>
          <w:color w:val="2C2D2E"/>
          <w:sz w:val="28"/>
          <w:szCs w:val="28"/>
        </w:rPr>
        <w:t>Безопасность жизнедеятельности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1. В части пожарной безопасности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Важные мероприятия проведены в 2021 году по предупреждению возникновения пожароопасных ситуаций, а также ликвидации пожаров в населенных пунктах поселения и прилегающих к ним территориях:</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 пожароопасный период администрацией и жителями сельского поселения ежедневно проводилось патрулирование территорий населенных пунктов и прилегающих к ним сельхозугодий;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с руководителями предприятий, организаций, учреждений, жителями велась разъяснительная работа по очистке подведомственных и прилегающих территорий от сухой травы и мусора, а также мерам пожарной безопасности;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другие мероприятия по недопущению возникновения пожаров, скашиванию и уборке сухой растительности.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2. В целях обеспечения безопасности жителей установлены камеры видеонаблюдения на прилегающей территории Апраксинской основной общеобразовательной школы и администрации.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b/>
          <w:bCs/>
          <w:color w:val="2C2D2E"/>
          <w:sz w:val="28"/>
          <w:szCs w:val="28"/>
        </w:rPr>
        <w:t>Социальное обслуживание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Жители всех возрастных категорий граждан нашего поселения обеспечены необходимыми социальными услугами, услугами связи (телевидение, сотовая и стационарная телефонная связь, интернет), торговли, образования и здравоохранения, а так же транспортными услугами.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Воспитанием детей дошкольного возраста занимается МДОУ «Детский сад «Алёнушка» посёлка Апраксино».</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Начальное, основное и среднее образование даёт МКОУ «</w:t>
      </w:r>
      <w:proofErr w:type="spellStart"/>
      <w:r w:rsidRPr="00F826A1">
        <w:rPr>
          <w:rFonts w:cs="Arial"/>
          <w:color w:val="2C2D2E"/>
          <w:sz w:val="28"/>
          <w:szCs w:val="28"/>
        </w:rPr>
        <w:t>Апраксинская</w:t>
      </w:r>
      <w:proofErr w:type="spellEnd"/>
      <w:r w:rsidRPr="00F826A1">
        <w:rPr>
          <w:rFonts w:cs="Arial"/>
          <w:color w:val="2C2D2E"/>
          <w:sz w:val="28"/>
          <w:szCs w:val="28"/>
        </w:rPr>
        <w:t xml:space="preserve"> основная общеобразовательная школа».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Учреждения здравоохранения на территории муниципального образования представлено </w:t>
      </w:r>
      <w:proofErr w:type="spellStart"/>
      <w:r w:rsidRPr="00F826A1">
        <w:rPr>
          <w:rFonts w:cs="Arial"/>
          <w:color w:val="2C2D2E"/>
          <w:sz w:val="28"/>
          <w:szCs w:val="28"/>
        </w:rPr>
        <w:t>ФАПом</w:t>
      </w:r>
      <w:proofErr w:type="spellEnd"/>
      <w:r w:rsidRPr="00F826A1">
        <w:rPr>
          <w:rFonts w:cs="Arial"/>
          <w:color w:val="2C2D2E"/>
          <w:sz w:val="28"/>
          <w:szCs w:val="28"/>
        </w:rPr>
        <w:t xml:space="preserve"> </w:t>
      </w:r>
      <w:proofErr w:type="spellStart"/>
      <w:r w:rsidRPr="00F826A1">
        <w:rPr>
          <w:rFonts w:cs="Arial"/>
          <w:color w:val="2C2D2E"/>
          <w:sz w:val="28"/>
          <w:szCs w:val="28"/>
        </w:rPr>
        <w:t>п</w:t>
      </w:r>
      <w:proofErr w:type="gramStart"/>
      <w:r w:rsidRPr="00F826A1">
        <w:rPr>
          <w:rFonts w:cs="Arial"/>
          <w:color w:val="2C2D2E"/>
          <w:sz w:val="28"/>
          <w:szCs w:val="28"/>
        </w:rPr>
        <w:t>.А</w:t>
      </w:r>
      <w:proofErr w:type="gramEnd"/>
      <w:r w:rsidRPr="00F826A1">
        <w:rPr>
          <w:rFonts w:cs="Arial"/>
          <w:color w:val="2C2D2E"/>
          <w:sz w:val="28"/>
          <w:szCs w:val="28"/>
        </w:rPr>
        <w:t>праксино</w:t>
      </w:r>
      <w:proofErr w:type="spellEnd"/>
      <w:r w:rsidRPr="00F826A1">
        <w:rPr>
          <w:rFonts w:cs="Arial"/>
          <w:color w:val="2C2D2E"/>
          <w:sz w:val="28"/>
          <w:szCs w:val="28"/>
        </w:rPr>
        <w:t>.</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b/>
          <w:bCs/>
          <w:color w:val="2C2D2E"/>
          <w:sz w:val="28"/>
          <w:szCs w:val="28"/>
        </w:rPr>
        <w:t>Культура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Важным фактором социально-экономического развития нашего сельского поселения является стабильное развитие сферы культуры: сохранение культурных и нравственных ценностей и приобщение жителей к культурной жизни поселения.</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Большую роль в этом играет Апраксинский дом культуры.</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Основными направлениями работы Дома культуры в 2021 году стали: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организация культурно-массовых и информационно просветительных мероприятий для детей и взрослых;</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организация деятельности кружков в здании Дома культуры;</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 В течение 2021 года в Доме культуры был проведен ряд мероприятий для всех возвратных групп населения посёлка, а именно вечера отдыха, посиделки, огоньки, концертные и развлекательные программы, семейные </w:t>
      </w:r>
      <w:r w:rsidRPr="00F826A1">
        <w:rPr>
          <w:rFonts w:cs="Arial"/>
          <w:color w:val="2C2D2E"/>
          <w:sz w:val="28"/>
          <w:szCs w:val="28"/>
        </w:rPr>
        <w:lastRenderedPageBreak/>
        <w:t>праздники, мероприятия посвященные: Дню молодежи, Дню пожилого человека, Дню семьи, Дню матери, «Дню инвалида», «Новогоднему вечеру», «Дню памяти и скорби» и др. В прошлом году данные мероприятия посетило 9096 человек.</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Для детей в 2021 году в Доме культуры работали: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студии танцевального и художественного направления, для детей от 4-14 лет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секция «Шашки», для детей от 5 лет;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теннис, для детей от 14 до 17 лет.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дискотеки для детей.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 связи с предоставлением платных услуг Дом культуры в 2021 году заработал 62 200 руб. Указанные денежные средства пошли на оплату работ руководителей кружков, приобретение канцтоваров и косметический ремонт.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Подопечные Дома культуры активно участвовали в региональных и международных конкурсах.</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 летнее время 2021 года работала «Детская площадка», в рамках которой для детей разных возрастов были организованы мероприятия различного направления (игры, экскурсии, соревнования, викторины и др.)</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За летний период «Детскую площадку» в две смены посетило 40 человек.</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 своей работе Дома культуры активно сотрудничает с ДЮКФК «Восход», Апраксинской школой и Апраксинской сельской библиотекой.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На базе библиотеки Апраксинского сельского поселения в августе 2021 года для детей разных возрастов проведён двухнедельный разновозрастной отряд.</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 летний период прошлого года в Доме культуры и сельской библиотеке проведен косметический ремонт: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 Доме культуры проведён ремонт коридора, покраска стен и замена отделки пола на путях эвакуации.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 Библиотеке поклеены обои и заменены стеллажи.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p>
    <w:p w:rsidR="009B7B2B" w:rsidRDefault="00F826A1" w:rsidP="009B7B2B">
      <w:pPr>
        <w:shd w:val="clear" w:color="auto" w:fill="FFFFFF"/>
        <w:ind w:firstLine="709"/>
        <w:contextualSpacing/>
        <w:jc w:val="both"/>
        <w:rPr>
          <w:rFonts w:cs="Arial"/>
          <w:b/>
          <w:bCs/>
          <w:color w:val="2C2D2E"/>
          <w:sz w:val="28"/>
          <w:szCs w:val="28"/>
        </w:rPr>
      </w:pPr>
      <w:r w:rsidRPr="00F826A1">
        <w:rPr>
          <w:rFonts w:cs="Arial"/>
          <w:b/>
          <w:bCs/>
          <w:color w:val="2C2D2E"/>
          <w:sz w:val="28"/>
          <w:szCs w:val="28"/>
        </w:rPr>
        <w:t>Молодежная политика и развитие спорта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Молодежная политика муниципаль</w:t>
      </w:r>
      <w:bookmarkStart w:id="0" w:name="_GoBack"/>
      <w:bookmarkEnd w:id="0"/>
      <w:r w:rsidRPr="00F826A1">
        <w:rPr>
          <w:rFonts w:cs="Arial"/>
          <w:color w:val="2C2D2E"/>
          <w:sz w:val="28"/>
          <w:szCs w:val="28"/>
        </w:rPr>
        <w:t xml:space="preserve">ного образования направлена </w:t>
      </w:r>
      <w:proofErr w:type="gramStart"/>
      <w:r w:rsidRPr="00F826A1">
        <w:rPr>
          <w:rFonts w:cs="Arial"/>
          <w:color w:val="2C2D2E"/>
          <w:sz w:val="28"/>
          <w:szCs w:val="28"/>
        </w:rPr>
        <w:t>на</w:t>
      </w:r>
      <w:proofErr w:type="gramEnd"/>
      <w:r w:rsidRPr="00F826A1">
        <w:rPr>
          <w:rFonts w:cs="Arial"/>
          <w:color w:val="2C2D2E"/>
          <w:sz w:val="28"/>
          <w:szCs w:val="28"/>
        </w:rPr>
        <w:t xml:space="preserve"> решение актуальных проблем среди молодежи и осуществляется за счет объединения усилий всех заинтересованных структур поселения, работающих с детьми и молодежью.</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Немало мероприятий проводится по профилактике асоциальных явлений среди детей, подростков и молодежи. Это мероприятия, направленные на профилактику наркомании, алкоголизма, курения. В течение года на базе общеобразовательных учреждений проводились выступления, позволяющие сделать выбор молодежи в пользу здорового образа жизни и отказу от вредных привычек.</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xml:space="preserve">Для стимулирования активного участия молодёжи в спортивной жизни поселения в 2021 ДЮКФП «Восход» проведен ряд спортивных мероприятий: </w:t>
      </w:r>
      <w:r w:rsidRPr="00F826A1">
        <w:rPr>
          <w:rFonts w:cs="Arial"/>
          <w:color w:val="2C2D2E"/>
          <w:sz w:val="28"/>
          <w:szCs w:val="28"/>
        </w:rPr>
        <w:lastRenderedPageBreak/>
        <w:t>в летний период - соревнования по футболу, волейболу, настольному теннису, легкой атлетики; в зимний период - соревнования по лыжам, по полиатлону, шашкам, шахматам.</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В зимний период организована работа лыжни и катка.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Население Апраксинского сельского поселения активно учувствует в спортивных мероприятиях. Особую активность в 2021 году проявили семьи: Голышевых, Юдиных, Семёновых, Малолетовых, Григорьевых, Старковых.</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Апраксинское сельское поселение в 2021 году заняло призовые места:</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1. в спортивном соревновании «Папа, мама, я – спортивная семья» - 1-е место</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2. в конкурсе «Кострома лыжная»-</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1-е место среди поселений.</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1-е место среди школ и 2-е место среди детских садов.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В 2021 году на базе Апраксинского ДЮКФП «Восход» активно работает зал бокса. В летне-осенний период осуществлён косметический ремонт зала (заменены окна, установлены ванна и санузел с подводкой горячей воды); частично закуплен спортивный инвентарь.</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На конец года набрано две группы детей от 10 до 18 лет. Занятия проводятся бесплатно. Зал бокса посещают не только жители посёлка Апраксино, но и жители ближайших сельских поселений и города Костромы.</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b/>
          <w:bCs/>
          <w:color w:val="2C2D2E"/>
          <w:sz w:val="28"/>
          <w:szCs w:val="28"/>
        </w:rPr>
        <w:t>Основные направления развития.</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 1. Газификация населённых пунктов.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2. Ремонт автомобильных дорог местного значения в черте населенных пунктов.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3. Проведение работ по принятию автомобильных дорог в муниципальную собственность.</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4. Освещение населенных пунктов.</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5. Благоустройство территории.</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6. Водоснабжение.</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7. Пожарная безопасность.</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8. Выявление выморочного и бесхозяйного имущества и его постановка на кадастровый учет.</w:t>
      </w: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9. Содействие в развитии малого и среднего предпринимательства.</w:t>
      </w:r>
    </w:p>
    <w:p w:rsidR="00F826A1" w:rsidRPr="00F826A1" w:rsidRDefault="00F826A1" w:rsidP="009B7B2B">
      <w:pPr>
        <w:shd w:val="clear" w:color="auto" w:fill="FFFFFF"/>
        <w:ind w:firstLine="709"/>
        <w:contextualSpacing/>
        <w:jc w:val="both"/>
        <w:rPr>
          <w:rFonts w:cs="Arial"/>
          <w:color w:val="2C2D2E"/>
          <w:sz w:val="28"/>
          <w:szCs w:val="28"/>
        </w:rPr>
      </w:pPr>
    </w:p>
    <w:p w:rsidR="00F826A1" w:rsidRPr="00F826A1" w:rsidRDefault="00F826A1" w:rsidP="009B7B2B">
      <w:pPr>
        <w:shd w:val="clear" w:color="auto" w:fill="FFFFFF"/>
        <w:ind w:firstLine="709"/>
        <w:contextualSpacing/>
        <w:jc w:val="both"/>
        <w:rPr>
          <w:rFonts w:cs="Arial"/>
          <w:color w:val="2C2D2E"/>
          <w:sz w:val="28"/>
          <w:szCs w:val="28"/>
        </w:rPr>
      </w:pPr>
      <w:r w:rsidRPr="00F826A1">
        <w:rPr>
          <w:rFonts w:cs="Arial"/>
          <w:color w:val="2C2D2E"/>
          <w:sz w:val="28"/>
          <w:szCs w:val="28"/>
        </w:rPr>
        <w:t>Администрация поселения выражает признательность и слова благодарности депутатам и старостам населенных пунктов за наш совместный труд. Огромное спасибо жителям, активно участвующих в жизни нашего поселения, а также руководителям предприятий и организаций, которые оказывали помощь в трудную минуту.</w:t>
      </w:r>
    </w:p>
    <w:p w:rsidR="00F826A1" w:rsidRPr="00F826A1" w:rsidRDefault="00F826A1" w:rsidP="009B7B2B">
      <w:pPr>
        <w:shd w:val="clear" w:color="auto" w:fill="FFFFFF"/>
        <w:ind w:firstLine="709"/>
        <w:contextualSpacing/>
        <w:jc w:val="both"/>
        <w:rPr>
          <w:rFonts w:cs="Arial"/>
          <w:color w:val="2C2D2E"/>
          <w:sz w:val="28"/>
          <w:szCs w:val="28"/>
        </w:rPr>
      </w:pPr>
    </w:p>
    <w:p w:rsidR="00F826A1" w:rsidRPr="009B7B2B" w:rsidRDefault="00F826A1" w:rsidP="009B7B2B">
      <w:pPr>
        <w:ind w:firstLine="709"/>
        <w:contextualSpacing/>
        <w:rPr>
          <w:rFonts w:cs="Arial"/>
          <w:sz w:val="28"/>
          <w:szCs w:val="28"/>
        </w:rPr>
      </w:pPr>
    </w:p>
    <w:sectPr w:rsidR="00F826A1" w:rsidRPr="009B7B2B" w:rsidSect="009B7B2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C0"/>
    <w:rsid w:val="000249B5"/>
    <w:rsid w:val="00104E5C"/>
    <w:rsid w:val="009B7B2B"/>
    <w:rsid w:val="00A833C0"/>
    <w:rsid w:val="00AD7473"/>
    <w:rsid w:val="00C37F01"/>
    <w:rsid w:val="00F826A1"/>
    <w:rsid w:val="00FB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01"/>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473"/>
    <w:rPr>
      <w:rFonts w:ascii="Tahoma" w:hAnsi="Tahoma" w:cs="Tahoma"/>
      <w:sz w:val="16"/>
      <w:szCs w:val="16"/>
    </w:rPr>
  </w:style>
  <w:style w:type="character" w:customStyle="1" w:styleId="a4">
    <w:name w:val="Текст выноски Знак"/>
    <w:basedOn w:val="a0"/>
    <w:link w:val="a3"/>
    <w:uiPriority w:val="99"/>
    <w:semiHidden/>
    <w:rsid w:val="00AD74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01"/>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473"/>
    <w:rPr>
      <w:rFonts w:ascii="Tahoma" w:hAnsi="Tahoma" w:cs="Tahoma"/>
      <w:sz w:val="16"/>
      <w:szCs w:val="16"/>
    </w:rPr>
  </w:style>
  <w:style w:type="character" w:customStyle="1" w:styleId="a4">
    <w:name w:val="Текст выноски Знак"/>
    <w:basedOn w:val="a0"/>
    <w:link w:val="a3"/>
    <w:uiPriority w:val="99"/>
    <w:semiHidden/>
    <w:rsid w:val="00AD74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2022-03-29T10:39:00Z</cp:lastPrinted>
  <dcterms:created xsi:type="dcterms:W3CDTF">2022-03-24T09:46:00Z</dcterms:created>
  <dcterms:modified xsi:type="dcterms:W3CDTF">2022-03-29T10:57:00Z</dcterms:modified>
</cp:coreProperties>
</file>