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2B6181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F96C95">
                    <w:rPr>
                      <w:rFonts w:ascii="Times New Roman" w:eastAsia="Times New Roman" w:hAnsi="Times New Roman" w:cs="Times New Roman"/>
                      <w:lang w:eastAsia="ru-RU"/>
                    </w:rPr>
                    <w:t>№10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B6181">
                    <w:rPr>
                      <w:rFonts w:ascii="Times New Roman" w:eastAsia="Times New Roman" w:hAnsi="Times New Roman" w:cs="Times New Roman"/>
                      <w:lang w:eastAsia="ru-RU"/>
                    </w:rPr>
                    <w:t>07 апреля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2B6181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Костромская</w:t>
      </w:r>
      <w:bookmarkStart w:id="0" w:name="_GoBack"/>
      <w:bookmarkEnd w:id="0"/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межрайонная природоохранная прокуратура информирует. 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96C9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Костромская природоохранная прокуратура разъясняет  новые правила любительского рыболовства.</w:t>
      </w:r>
    </w:p>
    <w:p w:rsidR="00F96C95" w:rsidRPr="00F96C95" w:rsidRDefault="00F96C95" w:rsidP="00F96C95">
      <w:pPr>
        <w:rPr>
          <w:rFonts w:ascii="Calibri" w:eastAsia="Calibri" w:hAnsi="Calibri" w:cs="Times New Roman"/>
          <w:lang w:eastAsia="ar-SA"/>
        </w:rPr>
      </w:pP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Приказом Министерства сельского хозяйства Российской Федерации от 13 октября 2022 года № 695 утверждены Правил рыболовства для Волжско-Каспийского </w:t>
      </w:r>
      <w:proofErr w:type="spellStart"/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рыбохозяйственного</w:t>
      </w:r>
      <w:proofErr w:type="spellEnd"/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бассейна.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Наиболее существенные изменения претерпели положения о любительской рыбалке, закрепленные  разделом V Правил (</w:t>
      </w:r>
      <w:proofErr w:type="spellStart"/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п.п</w:t>
      </w:r>
      <w:proofErr w:type="spellEnd"/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47-50).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Отправляясь на </w:t>
      </w:r>
      <w:proofErr w:type="gramStart"/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рыбалку</w:t>
      </w:r>
      <w:proofErr w:type="gramEnd"/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теперь следует иметь ввиду, что находиться на расстояние до 500 метров от водоёма с сетями запрещено. То есть, ответственность наступает за сам факт нахождения у береговой линии с запрещенным орудием лова, даже если не был установлен факт его использования.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 же правила действуют, если на борту лодки имеются снасти, которые запрещены в данное время и на данном участке; или если вы просто везёте спиннинг, если ловить на него в данное время нельзя. Наличие указанных обстоятельств – уже нарушение и штраф.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Строго запрещен лов рыбы на зимовальных ямах. Теперь, Правила содержат координаты всех зимовальных ям.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Зимняя удочка, по новым правилам может иметь более одной приманки, но не более одного крючка.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Суточная норма вылова осталась прежней – 5 кг. </w:t>
      </w:r>
    </w:p>
    <w:p w:rsidR="00F96C95" w:rsidRPr="00F96C95" w:rsidRDefault="00F96C95" w:rsidP="00F96C95">
      <w:pPr>
        <w:rPr>
          <w:rFonts w:ascii="Calibri" w:eastAsia="Calibri" w:hAnsi="Calibri" w:cs="Times New Roman"/>
          <w:lang w:eastAsia="ar-SA"/>
        </w:rPr>
      </w:pP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6C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Указанные Правила зарегистрированы в Минюсте РФ 29 ноября 2022 года и их положения начинают действовать с 1 марта 2023 года.</w:t>
      </w:r>
    </w:p>
    <w:p w:rsidR="00F96C95" w:rsidRPr="00F96C95" w:rsidRDefault="00F96C95" w:rsidP="00F96C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3DB43E" wp14:editId="78388344">
            <wp:extent cx="487680" cy="4756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АПРАКСИНСКОГО СЕЛЬСКОГО ПОСЕЛЕНИЯ</w:t>
      </w: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КОСТРОМСКОГО МУНИЦИПАЛЬНОГО РАЙОНА </w:t>
      </w: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КОСТРОМСКОЙ ОБЛАСТИ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B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 апреля  2023  года                     №  10 – </w:t>
      </w:r>
      <w:proofErr w:type="gramStart"/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Апраксино   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наземного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на территории 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Апраксинского сельского поселения 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2023 года:</w:t>
      </w:r>
    </w:p>
    <w:p w:rsidR="00CB72C2" w:rsidRPr="00CB72C2" w:rsidRDefault="00CB72C2" w:rsidP="00CB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1.Утвердить График патрулирования населенных пунктов, мест массового отдыха населения, садоводческих товариществ, а также участков автомобильных дорог расположенных на территории Апраксинского сельского поселения (Приложение 1).</w:t>
      </w:r>
    </w:p>
    <w:p w:rsidR="00CB72C2" w:rsidRPr="00CB72C2" w:rsidRDefault="00CB72C2" w:rsidP="00C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настоящее распоряжение на официальном сайте администрации Апраксинского сельского поселения.</w:t>
      </w:r>
    </w:p>
    <w:p w:rsidR="00CB72C2" w:rsidRPr="00CB72C2" w:rsidRDefault="00CB72C2" w:rsidP="00C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B72C2" w:rsidRPr="00CB72C2" w:rsidRDefault="00CB72C2" w:rsidP="00C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Апраксинского сельского поселения                                           О. В. Глухарева  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72C2" w:rsidRPr="00CB72C2" w:rsidSect="00770CB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72C2" w:rsidRPr="00CB72C2" w:rsidRDefault="00CB72C2" w:rsidP="00C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CB72C2" w:rsidRPr="00CB72C2" w:rsidRDefault="00CB72C2" w:rsidP="00C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УТВЕРЖДЁН</w:t>
      </w:r>
    </w:p>
    <w:p w:rsidR="00CB72C2" w:rsidRPr="00CB72C2" w:rsidRDefault="00CB72C2" w:rsidP="00C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распоряжением администрации</w:t>
      </w:r>
    </w:p>
    <w:p w:rsidR="00CB72C2" w:rsidRPr="00CB72C2" w:rsidRDefault="00CB72C2" w:rsidP="00C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CB72C2" w:rsidRPr="00CB72C2" w:rsidRDefault="00CB72C2" w:rsidP="00C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от 5 апреля 2023 года № 10-р</w:t>
      </w: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патрулирования населенных пунктов, мест массового отдыха населения,</w:t>
      </w: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садоводческих товариществ, а также участков автомобильных дорог, </w:t>
      </w: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Апраксинского сельского поселения  </w:t>
      </w:r>
    </w:p>
    <w:p w:rsidR="00CB72C2" w:rsidRPr="00CB72C2" w:rsidRDefault="00CB72C2" w:rsidP="00CB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 Костромской  области.</w:t>
      </w:r>
    </w:p>
    <w:p w:rsidR="00CB72C2" w:rsidRPr="00CB72C2" w:rsidRDefault="00CB72C2" w:rsidP="00C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7"/>
        <w:gridCol w:w="3686"/>
        <w:gridCol w:w="1842"/>
        <w:gridCol w:w="2410"/>
        <w:gridCol w:w="2268"/>
        <w:gridCol w:w="1276"/>
      </w:tblGrid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(населенный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группы (патрульная, патрульно-маневренная)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Маршрут патрулирования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Протяженность,</w:t>
            </w:r>
          </w:p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состав привлекаемых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и периодичность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едрино</w:t>
            </w:r>
            <w:proofErr w:type="spellEnd"/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Вдоль границ населённого пункта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1 человека</w:t>
            </w:r>
          </w:p>
          <w:p w:rsidR="00CB72C2" w:rsidRPr="00CB72C2" w:rsidRDefault="00CB72C2" w:rsidP="00CB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рыкотино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Гуздырёво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Деревнищи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Денисово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Дворищи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Ильинское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Которово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Кастилово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Легково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Никитино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Скоморохово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Солониково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Терехово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Холм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Царёво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34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Карцево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1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34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Апраксино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34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Молодёжная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Скворцова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2C2" w:rsidRPr="00CB72C2" w:rsidTr="006B46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границ населённого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соответствии с классом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C2" w:rsidRPr="00CB72C2" w:rsidRDefault="00CB72C2" w:rsidP="00CB7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72C2" w:rsidRPr="00CB72C2" w:rsidRDefault="00CB72C2" w:rsidP="00CB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C2" w:rsidRPr="00CB72C2" w:rsidRDefault="00CB72C2" w:rsidP="00CB72C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пожарной опасности – в местах проведения огнеопасных работ и в местах массового отдыха граждан;</w:t>
      </w:r>
    </w:p>
    <w:p w:rsidR="00CB72C2" w:rsidRPr="00CB72C2" w:rsidRDefault="00CB72C2" w:rsidP="00CB72C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пожарной опасности - не менее одного раза в период с 11 до 17 часов;</w:t>
      </w:r>
    </w:p>
    <w:p w:rsidR="00CB72C2" w:rsidRPr="00CB72C2" w:rsidRDefault="00CB72C2" w:rsidP="00CB72C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пожарной опасности - не менее двух раз в период с 10 до 19 часов;</w:t>
      </w:r>
    </w:p>
    <w:p w:rsidR="00CB72C2" w:rsidRPr="00CB72C2" w:rsidRDefault="00CB72C2" w:rsidP="00CB72C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пожарной опасности - не менее трех раз в период с 8 до 20 часов;</w:t>
      </w:r>
    </w:p>
    <w:p w:rsidR="00CB72C2" w:rsidRPr="00CB72C2" w:rsidRDefault="00CB72C2" w:rsidP="00CB72C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пожарной опасности - в течение светлого времени суток.</w:t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15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3D4">
        <w:rPr>
          <w:rFonts w:ascii="Arial" w:eastAsia="Times New Roman" w:hAnsi="Arial" w:cs="Arial"/>
          <w:b/>
          <w:sz w:val="32"/>
          <w:szCs w:val="32"/>
        </w:rPr>
        <w:t>АДМИНИСТРАЦИЯ АПРАКСИНСКОГО СЕЛЬСКОГО ПОСЕЛЕНИЯ</w:t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3D4">
        <w:rPr>
          <w:rFonts w:ascii="Arial" w:eastAsia="Times New Roman" w:hAnsi="Arial" w:cs="Arial"/>
          <w:b/>
          <w:sz w:val="32"/>
          <w:szCs w:val="32"/>
        </w:rPr>
        <w:t>КОСТРОМСКОГО МУНИЦИПАЛЬНОГО РАЙОНА</w:t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3D4">
        <w:rPr>
          <w:rFonts w:ascii="Arial" w:eastAsia="Times New Roman" w:hAnsi="Arial" w:cs="Arial"/>
          <w:b/>
          <w:sz w:val="32"/>
          <w:szCs w:val="32"/>
        </w:rPr>
        <w:t xml:space="preserve">КОСТРОМСКОЙ ОБЛАСТИ </w:t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3D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3D4">
        <w:rPr>
          <w:rFonts w:ascii="Arial" w:eastAsia="Times New Roman" w:hAnsi="Arial" w:cs="Arial"/>
          <w:b/>
          <w:sz w:val="32"/>
          <w:szCs w:val="32"/>
        </w:rPr>
        <w:t>01 апреля 2023 г. № 22 п. Апраксино</w:t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573D4">
        <w:rPr>
          <w:rFonts w:ascii="Arial" w:eastAsia="Times New Roman" w:hAnsi="Arial" w:cs="Arial"/>
          <w:b/>
          <w:caps/>
          <w:sz w:val="32"/>
          <w:szCs w:val="32"/>
        </w:rPr>
        <w:t>Об утверждении Положения о платных услугах муниципального казенного учреждения Дом культуры Апраксинского сельского поселения Костромского муниципального района Костромской области</w:t>
      </w:r>
    </w:p>
    <w:p w:rsidR="00A573D4" w:rsidRPr="00A573D4" w:rsidRDefault="00A573D4" w:rsidP="00A573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573D4" w:rsidRPr="00A573D4" w:rsidRDefault="00A573D4" w:rsidP="00A573D4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73D4">
        <w:rPr>
          <w:rFonts w:ascii="Arial" w:eastAsia="Times New Roman" w:hAnsi="Arial" w:cs="Arial"/>
          <w:sz w:val="24"/>
          <w:szCs w:val="24"/>
        </w:rPr>
        <w:t>Руководствуясь Конституцией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07.02.1992 г. № 2300-1 «О защите прав потребителей»,</w:t>
      </w:r>
      <w:r w:rsidRPr="00A573D4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A573D4">
        <w:rPr>
          <w:rFonts w:ascii="Arial" w:eastAsia="Times New Roman" w:hAnsi="Arial" w:cs="Arial"/>
          <w:sz w:val="24"/>
          <w:szCs w:val="24"/>
        </w:rPr>
        <w:t>Законом Российской Федерации от 09.10.1992 г. № 3612-</w:t>
      </w:r>
      <w:r w:rsidRPr="00A573D4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A573D4">
        <w:rPr>
          <w:rFonts w:ascii="Arial" w:eastAsia="Times New Roman" w:hAnsi="Arial" w:cs="Arial"/>
          <w:sz w:val="24"/>
          <w:szCs w:val="24"/>
        </w:rPr>
        <w:t xml:space="preserve"> «Основы законодательства Российской Федерации о культуре», приказом Министерства культуры и массовых коммуникаций Российской Федерации от 25.05.2006 г. № 229 «Методические рекомендации</w:t>
      </w:r>
      <w:proofErr w:type="gramEnd"/>
      <w:r w:rsidRPr="00A573D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573D4">
        <w:rPr>
          <w:rFonts w:ascii="Arial" w:eastAsia="Times New Roman" w:hAnsi="Arial" w:cs="Arial"/>
          <w:sz w:val="24"/>
          <w:szCs w:val="24"/>
        </w:rPr>
        <w:t>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творчества», решением коллегии Минкультуры от 29.06.2002 г. № 10 «О некоторых мерах по стимулированию деятельности муниципальных учреждений культуры», распоряжением Министерства культуры Российской Федерации от 18.09.2009 г. № Р-6 «Об утверждении номенклатуры государственных и муниципальных работ/услуг, выполняемых организациями культурно-досугового типа Российской Федерации», иными нормативными правовыми</w:t>
      </w:r>
      <w:proofErr w:type="gramEnd"/>
      <w:r w:rsidRPr="00A573D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573D4">
        <w:rPr>
          <w:rFonts w:ascii="Arial" w:eastAsia="Times New Roman" w:hAnsi="Arial" w:cs="Arial"/>
          <w:sz w:val="24"/>
          <w:szCs w:val="24"/>
        </w:rPr>
        <w:t>актами Российской Федерации, Костромской области, Костромского муниципального района и Апраксинского сельского поселения, в целях повышения качества и эффективности услуг, предоставляемых Муниципальным казенным учреждением Дом культуры Апраксинского сельского поселения Костромского муниципального района Костромской области (далее Учреждение), реализации права населения на удовлетворение дополнительных потребностей в сфере культуры, улучшения организации досуга жителей Апраксинского сельского поселения Костромского муниципального района Костромской области, администрация Апраксинского сельского</w:t>
      </w:r>
      <w:proofErr w:type="gramEnd"/>
      <w:r w:rsidRPr="00A573D4">
        <w:rPr>
          <w:rFonts w:ascii="Arial" w:eastAsia="Times New Roman" w:hAnsi="Arial" w:cs="Arial"/>
          <w:sz w:val="24"/>
          <w:szCs w:val="24"/>
        </w:rPr>
        <w:t xml:space="preserve"> поселения Костромского муниципального района Костромской области</w:t>
      </w:r>
    </w:p>
    <w:p w:rsidR="00A573D4" w:rsidRPr="00A573D4" w:rsidRDefault="00A573D4" w:rsidP="00A573D4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A573D4" w:rsidRPr="00A573D4" w:rsidRDefault="00A573D4" w:rsidP="00A573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lastRenderedPageBreak/>
        <w:t>1. Утвердить прилагаемое Положение о платных услугах Учреждения (Приложение № 1).</w:t>
      </w:r>
    </w:p>
    <w:p w:rsidR="00A573D4" w:rsidRPr="00A573D4" w:rsidRDefault="00A573D4" w:rsidP="00A573D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 xml:space="preserve">2. Утвердить прейскурант цен на платные услуги, </w:t>
      </w: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предоставляемые Учреждением населению</w:t>
      </w:r>
      <w:r w:rsidRPr="00A573D4">
        <w:rPr>
          <w:rFonts w:ascii="Arial" w:eastAsia="Times New Roman" w:hAnsi="Arial" w:cs="Arial"/>
          <w:sz w:val="24"/>
          <w:szCs w:val="24"/>
        </w:rPr>
        <w:t xml:space="preserve"> (Приложение № 2).</w:t>
      </w: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573D4" w:rsidRPr="00A573D4" w:rsidRDefault="00A573D4" w:rsidP="00A573D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3. Утвердить типовую форму договора на оказание платных услуг, оказываемых Учреждением (Приложение № 3 и № 4).</w:t>
      </w:r>
    </w:p>
    <w:p w:rsidR="00A573D4" w:rsidRPr="00A573D4" w:rsidRDefault="00A573D4" w:rsidP="00A573D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4</w:t>
      </w:r>
      <w:proofErr w:type="gramStart"/>
      <w:r w:rsidRPr="00A573D4"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 w:rsidRPr="00A573D4">
        <w:rPr>
          <w:rFonts w:ascii="Arial" w:eastAsia="Times New Roman" w:hAnsi="Arial" w:cs="Arial"/>
          <w:sz w:val="24"/>
          <w:szCs w:val="24"/>
        </w:rPr>
        <w:t>ризнать утратившим силу Постановление № 12 от 17 марта 2021 года. «Об утверждении Положения о платных услугах муниципального казенного учреждения Дома культуры Апраксинского сельского поселения Костромского муниципального района Костромской области».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A573D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73D4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возлагаю на заместителя главы администрации Апраксинского сельского поселения Костромского муниципального района Костромской области.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6. Настоящее Постановление вступает в законную силу с момента его официального опубликования в общественно - политической газете «Апраксинский вестник».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Глава Апраксинского сельского поселения                                                       О.В. Глухарева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Апраксинского сельского поселения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Костромского муниципального района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Костромской области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от 01.04.2023 г. №22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573D4">
        <w:rPr>
          <w:rFonts w:ascii="Arial" w:eastAsia="Times New Roman" w:hAnsi="Arial" w:cs="Arial"/>
          <w:b/>
          <w:caps/>
          <w:sz w:val="32"/>
          <w:szCs w:val="32"/>
        </w:rPr>
        <w:t>Положение о платных услугах Муниципального казённого учреждения Дом культуры Апраксинского сельского поселения Костромского муниципального района Костромской области</w:t>
      </w:r>
    </w:p>
    <w:p w:rsidR="00A573D4" w:rsidRPr="00A573D4" w:rsidRDefault="00A573D4" w:rsidP="00A573D4">
      <w:pPr>
        <w:tabs>
          <w:tab w:val="left" w:pos="1134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lastRenderedPageBreak/>
        <w:t xml:space="preserve">1.1. Настоящее Положение о платных услугах Муниципального казённого учреждения Дом культуры Апраксинского сельского поселения Костромского муниципального района Костромской области (далее Учреждение) разработано в соответствии </w:t>
      </w:r>
      <w:proofErr w:type="gramStart"/>
      <w:r w:rsidRPr="00A573D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A573D4">
        <w:rPr>
          <w:rFonts w:ascii="Arial" w:eastAsia="Times New Roman" w:hAnsi="Arial" w:cs="Arial"/>
          <w:sz w:val="24"/>
          <w:szCs w:val="24"/>
        </w:rPr>
        <w:t>: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Гражданским кодексом Российской Федерации;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Налоговым кодексом Российской Федерации;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Бюджетным кодексом Российской Федерации;</w:t>
      </w:r>
    </w:p>
    <w:p w:rsidR="00A573D4" w:rsidRPr="00A573D4" w:rsidRDefault="00A573D4" w:rsidP="00A573D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Федеральным законом Российской Федерации от 12.01.1996 г. № 7-ФЗ "О некоммерческих организациях";</w:t>
      </w:r>
    </w:p>
    <w:p w:rsidR="00A573D4" w:rsidRPr="00A573D4" w:rsidRDefault="00A573D4" w:rsidP="00A573D4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Федеральным законом Российской Федерации от 06.12.2011 г. № 402-ФЗ "О бухгалтерском учете";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Федеральным законом Российской Федерации № 131-ФЗ от 06.10.2003 г. "Об общих принципах организации местного самоуправления в Российской Федерации";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 xml:space="preserve">- Законом Российской Федерации от 09.10.1992 г. № 3612-1 "Основы законодательства Российской Федерации о культуре" </w:t>
      </w:r>
      <w:r w:rsidRPr="00A573D4">
        <w:rPr>
          <w:rFonts w:ascii="Arial" w:eastAsia="Times New Roman" w:hAnsi="Arial" w:cs="Arial"/>
          <w:color w:val="000000"/>
          <w:sz w:val="24"/>
          <w:szCs w:val="24"/>
        </w:rPr>
        <w:t>(с изменениями и дополнениями)</w:t>
      </w:r>
      <w:r w:rsidRPr="00A573D4">
        <w:rPr>
          <w:rFonts w:ascii="Arial" w:eastAsia="Times New Roman" w:hAnsi="Arial" w:cs="Arial"/>
          <w:sz w:val="24"/>
          <w:szCs w:val="24"/>
        </w:rPr>
        <w:t>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Законом Российской Федерации от 07.02.1992 г. № 2300-1 "О защите прав потребителей"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приказом Министерства культуры и массовых коммуникаций Российской Федерации от 25.05.2006 г. № 229 «Методические рекомендации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творчества»;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решением коллегии Минкультуры от 29.06.2002 г. № 10 «О некоторых мерах по стимулированию деятельности муниципальных учреждений культуры»;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 xml:space="preserve">- распоряжением Министерства культуры Российской Федерации от 18.09.2009 г. № Р-6 «Об утверждении номенклатуры государственных и муниципальных работ/услуг, выполняемых организациями культурно-досугового типа Российской Федерации». 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средств, для обеспечения, развития и улучшения качества услуг, укрепления материально- технической базы учреждений культуры.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1.3.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1.4. Платные услуги учреждения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Положением, другими действующими нормативно - правовыми актами.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1.5. Настоящее Положение устанавливает основные правила предоставления платных услуг и требования, предъявляемые к Учреждению культуры при предоставлении платных услуг населению; порядок расчетов за предоставленные платные услуги; порядок учета средств, получаемых учреждениями за оказание платных услуг.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1.6. Дополнительные платные услуги Учреждения не могут быть введены взамен или в рамках основной уставной деятельности.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Дополнительные платные услуги могут оказываться с согласия их получателя. Отказ получателя от предоставления дополнительных услуг не может быть причиной уменьшения объёма предоставленных ему основных услуг.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1.8. Оказание дополнительных платных услуг не может наносить ущерб или ухудшать качество предоставления основных услуг, которые Учреждение обязано оказывать бесплатно для населения.</w:t>
      </w:r>
    </w:p>
    <w:p w:rsidR="00A573D4" w:rsidRPr="00A573D4" w:rsidRDefault="00A573D4" w:rsidP="00A573D4">
      <w:pPr>
        <w:spacing w:after="0" w:line="24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 Порядок оказания платных услуг населению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</w:rPr>
        <w:t xml:space="preserve">2.1. Перечень платных услуг Учреждения формируется в соответствии с Уставом, с учетом потребительского спроса и возможностей учреждения культуры, и утверждается прейскурантом цен </w:t>
      </w: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платные услуги, предоставляемые Учреждением населению (Приложение №2).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2.2. Платные услуги, оказываемые учреждением, оформляются договорами по типовой форме (Приложение № 3 и № 4).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2.3. Учреждение обязано до заключения договора предоставить достоверную информацию (в том числе путем размещения в удобном для обозрения месте) оказываемых платных услугах, обеспечивающую возможность их правильного выбора: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перечень оказываемых платных услуг, порядок их предоставления: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стоимость платных услуг и порядок их оплаты.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2.4. Получатели платных услуг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2.5.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При длительных задержках оплаты стоимости услуг (более 2 месяцев) договор с занимающимися расторгается, и потребитель платных услуг исключается из числа занимающихся, пользующихся платными услугами, и к занятиям не допускается.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2.6. Учреждение и получатели платных услуг,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2.7.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безвозмездного оказания услуг;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соответствующего уменьшения стоимости оказанных услуг;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2.8. Получатель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2.9. Руководство деятельностью Учреждения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потребителям; осуществляет административное - руководство, контролирует и несет ответственность з</w:t>
      </w:r>
      <w:proofErr w:type="gramStart"/>
      <w:r w:rsidRPr="00A573D4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gramEnd"/>
      <w:r w:rsidRPr="00A573D4">
        <w:rPr>
          <w:rFonts w:ascii="Arial" w:eastAsia="Times New Roman" w:hAnsi="Arial" w:cs="Arial"/>
          <w:sz w:val="24"/>
          <w:szCs w:val="24"/>
        </w:rPr>
        <w:t xml:space="preserve">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A573D4" w:rsidRPr="00A573D4" w:rsidRDefault="00A573D4" w:rsidP="00A573D4">
      <w:pPr>
        <w:spacing w:after="0" w:line="24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3. Организация предоставления платных услуг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3.1. Руководитель Учреждения отвечает за организацию платных услуг, а именно: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осуществляет административное руководство, контролирует финансово-хозяйственную деятельность в сфере оказания платных услуг, соблюдение финансовой трудовой дисциплины, соблюдение сохранности собственности, материальных и других ценностей;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573D4">
        <w:rPr>
          <w:rFonts w:ascii="Arial" w:eastAsia="Times New Roman" w:hAnsi="Arial" w:cs="Arial"/>
          <w:sz w:val="24"/>
          <w:szCs w:val="24"/>
        </w:rPr>
        <w:t xml:space="preserve">осуществляет </w:t>
      </w:r>
      <w:proofErr w:type="gramStart"/>
      <w:r w:rsidRPr="00A573D4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Pr="00A573D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и качеством предоставления платных услуг населению, а также правильностью взимания платы с населения</w:t>
      </w:r>
      <w:r w:rsidRPr="00A573D4">
        <w:rPr>
          <w:rFonts w:ascii="Arial" w:eastAsia="Times New Roman" w:hAnsi="Arial" w:cs="Arial"/>
          <w:sz w:val="24"/>
          <w:szCs w:val="24"/>
        </w:rPr>
        <w:t>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соблюдение законодательства Российской Федерации</w:t>
      </w:r>
      <w:r w:rsidRPr="00A573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организацию платных услуг населению;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предоставление отчетности по платным услугам;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подбирает специалистов</w:t>
      </w:r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 на выполнение данной деятельности</w:t>
      </w:r>
      <w:r w:rsidRPr="00A573D4">
        <w:rPr>
          <w:rFonts w:ascii="Arial" w:eastAsia="Times New Roman" w:hAnsi="Arial" w:cs="Arial"/>
          <w:sz w:val="24"/>
          <w:szCs w:val="24"/>
        </w:rPr>
        <w:t>;</w:t>
      </w:r>
    </w:p>
    <w:p w:rsidR="00A573D4" w:rsidRPr="00A573D4" w:rsidRDefault="00A573D4" w:rsidP="00A573D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- распределяет время предоставления платных услуг;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заключает необходимые для деятельности договоры и соглашения по оказанию платных услуг, осуществляет другие финансово-хозяйственные операции;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jc w:val="both"/>
        <w:rPr>
          <w:rFonts w:ascii="Arial" w:eastAsia="Consolas" w:hAnsi="Arial" w:cs="Arial"/>
          <w:color w:val="FFFFFF"/>
          <w:position w:val="-5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sz w:val="24"/>
          <w:szCs w:val="24"/>
        </w:rPr>
        <w:t>- разрешает конфликтные ситуации с работками и лицами, оплатившими услугу.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jc w:val="both"/>
        <w:rPr>
          <w:rFonts w:ascii="Arial" w:eastAsia="Consolas" w:hAnsi="Arial" w:cs="Arial"/>
          <w:color w:val="000000"/>
          <w:position w:val="3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position w:val="3"/>
          <w:sz w:val="24"/>
          <w:szCs w:val="24"/>
        </w:rPr>
        <w:t>3.2. Специалисты, непосредственно оказывающие платную услугу, несут персональную ответственность за полноту и  качество ее выполнения.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jc w:val="both"/>
        <w:rPr>
          <w:rFonts w:ascii="Arial" w:eastAsia="Consolas" w:hAnsi="Arial" w:cs="Arial"/>
          <w:color w:val="FFFFFF"/>
          <w:position w:val="-3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position w:val="3"/>
          <w:sz w:val="24"/>
          <w:szCs w:val="24"/>
        </w:rPr>
        <w:t>3.3.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A573D4" w:rsidRPr="00A573D4" w:rsidRDefault="00A573D4" w:rsidP="00A573D4">
      <w:pPr>
        <w:widowControl w:val="0"/>
        <w:tabs>
          <w:tab w:val="left" w:pos="7071"/>
        </w:tabs>
        <w:spacing w:after="0" w:line="240" w:lineRule="auto"/>
        <w:ind w:firstLine="567"/>
        <w:contextualSpacing/>
        <w:jc w:val="both"/>
        <w:rPr>
          <w:rFonts w:ascii="Arial" w:eastAsia="Consolas" w:hAnsi="Arial" w:cs="Arial"/>
          <w:color w:val="000000"/>
          <w:position w:val="3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position w:val="3"/>
          <w:sz w:val="24"/>
          <w:szCs w:val="24"/>
        </w:rPr>
        <w:t>3.4. Платные услуги оказываются штатными сотрудниками Учреждения, привлеченными специалистами или организациями.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3.5. Учреждение ведёт бухгалтерский, статистический учет по платным услугам и предоставляет требуемую отчетность в сроки, установленные действующим законодательством Российской Федерации. Бухгалтерская отчетность ведётся раздельно по бюджетной и внебюджетной деятельности.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3.6. В соответствии с действующим законодательством Российской Федерации Учреждение несёт ответственность перед потребителем за качественное предоставление платных услуг.</w:t>
      </w:r>
    </w:p>
    <w:p w:rsidR="00A573D4" w:rsidRPr="00A573D4" w:rsidRDefault="00A573D4" w:rsidP="00A573D4">
      <w:pPr>
        <w:widowControl w:val="0"/>
        <w:spacing w:after="0" w:line="240" w:lineRule="auto"/>
        <w:contextualSpacing/>
        <w:rPr>
          <w:rFonts w:ascii="Arial" w:eastAsia="Consolas" w:hAnsi="Arial" w:cs="Arial"/>
          <w:color w:val="000000"/>
          <w:position w:val="3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position w:val="3"/>
          <w:sz w:val="24"/>
          <w:szCs w:val="24"/>
        </w:rPr>
        <w:t>4. Предоставление льгот при оказании платных услуг.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Consolas" w:hAnsi="Arial" w:cs="Arial"/>
          <w:sz w:val="24"/>
          <w:szCs w:val="24"/>
        </w:rPr>
        <w:t xml:space="preserve">4.1. </w:t>
      </w:r>
      <w:r w:rsidRPr="00A573D4">
        <w:rPr>
          <w:rFonts w:ascii="Arial" w:eastAsia="Times New Roman" w:hAnsi="Arial" w:cs="Arial"/>
          <w:sz w:val="24"/>
          <w:szCs w:val="24"/>
          <w:lang w:eastAsia="ru-RU"/>
        </w:rPr>
        <w:t>При проведении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категорий граждан.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3119"/>
      </w:tblGrid>
      <w:tr w:rsidR="00A573D4" w:rsidRPr="00A573D4" w:rsidTr="004F72BA">
        <w:tc>
          <w:tcPr>
            <w:tcW w:w="1101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  <w:lang w:val="en-US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>№ п\</w:t>
            </w:r>
            <w:proofErr w:type="gramStart"/>
            <w:r w:rsidRPr="00A573D4">
              <w:rPr>
                <w:rFonts w:ascii="Arial" w:eastAsia="Consolas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color w:val="000000"/>
                <w:position w:val="1"/>
                <w:sz w:val="24"/>
                <w:szCs w:val="24"/>
              </w:rPr>
              <w:t xml:space="preserve">Категории </w:t>
            </w:r>
            <w:r w:rsidRPr="00A573D4">
              <w:rPr>
                <w:rFonts w:ascii="Arial" w:eastAsia="Consolas" w:hAnsi="Arial" w:cs="Arial"/>
                <w:color w:val="000000"/>
                <w:sz w:val="24"/>
                <w:szCs w:val="24"/>
              </w:rPr>
              <w:t>граждан, которым предоставляются льготы</w:t>
            </w:r>
          </w:p>
        </w:tc>
        <w:tc>
          <w:tcPr>
            <w:tcW w:w="3119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 xml:space="preserve">Размер льгот </w:t>
            </w:r>
            <w:proofErr w:type="gramStart"/>
            <w:r w:rsidRPr="00A573D4">
              <w:rPr>
                <w:rFonts w:ascii="Arial" w:eastAsia="Consolas" w:hAnsi="Arial" w:cs="Arial"/>
                <w:sz w:val="24"/>
                <w:szCs w:val="24"/>
              </w:rPr>
              <w:t>в</w:t>
            </w:r>
            <w:proofErr w:type="gramEnd"/>
            <w:r w:rsidRPr="00A573D4">
              <w:rPr>
                <w:rFonts w:ascii="Arial" w:eastAsia="Consolas" w:hAnsi="Arial" w:cs="Arial"/>
                <w:sz w:val="24"/>
                <w:szCs w:val="24"/>
              </w:rPr>
              <w:t xml:space="preserve"> </w:t>
            </w:r>
            <w:r w:rsidRPr="00A573D4">
              <w:rPr>
                <w:rFonts w:ascii="Arial" w:eastAsia="Consolas" w:hAnsi="Arial" w:cs="Arial"/>
                <w:color w:val="000000"/>
                <w:position w:val="-5"/>
                <w:sz w:val="24"/>
                <w:szCs w:val="24"/>
              </w:rPr>
              <w:t>%</w:t>
            </w:r>
          </w:p>
        </w:tc>
      </w:tr>
      <w:tr w:rsidR="00A573D4" w:rsidRPr="00A573D4" w:rsidTr="004F72BA">
        <w:tc>
          <w:tcPr>
            <w:tcW w:w="1101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color w:val="000000"/>
                <w:position w:val="4"/>
                <w:sz w:val="24"/>
                <w:szCs w:val="24"/>
              </w:rPr>
              <w:t>- инвалиды</w:t>
            </w:r>
            <w:r w:rsidRPr="00A573D4">
              <w:rPr>
                <w:rFonts w:ascii="Arial" w:eastAsia="Consolas" w:hAnsi="Arial" w:cs="Arial"/>
                <w:color w:val="000000"/>
                <w:position w:val="3"/>
                <w:sz w:val="24"/>
                <w:szCs w:val="24"/>
              </w:rPr>
              <w:t>, ветераны и участники</w:t>
            </w:r>
            <w:r w:rsidRPr="00A573D4">
              <w:rPr>
                <w:rFonts w:ascii="Arial" w:eastAsia="Consolas" w:hAnsi="Arial" w:cs="Arial"/>
                <w:color w:val="000000"/>
                <w:position w:val="1"/>
                <w:sz w:val="24"/>
                <w:szCs w:val="24"/>
              </w:rPr>
              <w:t xml:space="preserve"> ВОВ</w:t>
            </w:r>
          </w:p>
        </w:tc>
        <w:tc>
          <w:tcPr>
            <w:tcW w:w="3119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>50</w:t>
            </w:r>
          </w:p>
        </w:tc>
      </w:tr>
      <w:tr w:rsidR="00A573D4" w:rsidRPr="00A573D4" w:rsidTr="004F72BA">
        <w:tc>
          <w:tcPr>
            <w:tcW w:w="1101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color w:val="000000"/>
                <w:position w:val="3"/>
                <w:sz w:val="24"/>
                <w:szCs w:val="24"/>
              </w:rPr>
              <w:t>- дет</w:t>
            </w:r>
            <w:r w:rsidRPr="00A573D4">
              <w:rPr>
                <w:rFonts w:ascii="Arial" w:eastAsia="Consolas" w:hAnsi="Arial" w:cs="Arial"/>
                <w:color w:val="000000"/>
                <w:position w:val="2"/>
                <w:sz w:val="24"/>
                <w:szCs w:val="24"/>
              </w:rPr>
              <w:t xml:space="preserve">и  </w:t>
            </w:r>
            <w:proofErr w:type="spellStart"/>
            <w:r w:rsidRPr="00A573D4">
              <w:rPr>
                <w:rFonts w:ascii="Arial" w:eastAsia="Consolas" w:hAnsi="Arial" w:cs="Arial"/>
                <w:color w:val="000000"/>
                <w:position w:val="2"/>
                <w:sz w:val="24"/>
                <w:szCs w:val="24"/>
              </w:rPr>
              <w:t>и</w:t>
            </w:r>
            <w:proofErr w:type="spellEnd"/>
            <w:r w:rsidRPr="00A573D4">
              <w:rPr>
                <w:rFonts w:ascii="Arial" w:eastAsia="Consolas" w:hAnsi="Arial" w:cs="Arial"/>
                <w:color w:val="000000"/>
                <w:position w:val="2"/>
                <w:sz w:val="24"/>
                <w:szCs w:val="24"/>
              </w:rPr>
              <w:t xml:space="preserve"> подростки</w:t>
            </w:r>
            <w:r w:rsidRPr="00A573D4">
              <w:rPr>
                <w:rFonts w:ascii="Arial" w:eastAsia="Consolas" w:hAnsi="Arial" w:cs="Arial"/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rFonts w:ascii="Arial" w:eastAsia="Consolas" w:hAnsi="Arial" w:cs="Arial"/>
                <w:color w:val="000000"/>
                <w:position w:val="1"/>
                <w:sz w:val="24"/>
                <w:szCs w:val="24"/>
              </w:rPr>
              <w:t xml:space="preserve">из </w:t>
            </w:r>
            <w:r w:rsidRPr="00A573D4">
              <w:rPr>
                <w:rFonts w:ascii="Arial" w:eastAsia="Consolas" w:hAnsi="Arial" w:cs="Arial"/>
                <w:color w:val="000000"/>
                <w:sz w:val="24"/>
                <w:szCs w:val="24"/>
              </w:rPr>
              <w:t>многодетных семей</w:t>
            </w:r>
          </w:p>
        </w:tc>
        <w:tc>
          <w:tcPr>
            <w:tcW w:w="3119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>50</w:t>
            </w:r>
          </w:p>
        </w:tc>
      </w:tr>
      <w:tr w:rsidR="00A573D4" w:rsidRPr="00A573D4" w:rsidTr="004F72BA">
        <w:tc>
          <w:tcPr>
            <w:tcW w:w="1101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color w:val="000000"/>
                <w:sz w:val="24"/>
                <w:szCs w:val="24"/>
              </w:rPr>
              <w:t>- инвалиды</w:t>
            </w:r>
            <w:r w:rsidRPr="00A573D4">
              <w:rPr>
                <w:rFonts w:ascii="Arial" w:eastAsia="Consolas" w:hAnsi="Arial" w:cs="Arial"/>
                <w:color w:val="000000"/>
                <w:position w:val="-1"/>
                <w:sz w:val="24"/>
                <w:szCs w:val="24"/>
              </w:rPr>
              <w:t xml:space="preserve"> 1, 2 и </w:t>
            </w:r>
            <w:r w:rsidRPr="00A573D4">
              <w:rPr>
                <w:rFonts w:ascii="Arial" w:eastAsia="Consolas" w:hAnsi="Arial" w:cs="Arial"/>
                <w:color w:val="000000"/>
                <w:position w:val="-2"/>
                <w:sz w:val="24"/>
                <w:szCs w:val="24"/>
              </w:rPr>
              <w:t>3 группы</w:t>
            </w:r>
          </w:p>
        </w:tc>
        <w:tc>
          <w:tcPr>
            <w:tcW w:w="3119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center"/>
              <w:rPr>
                <w:rFonts w:ascii="Arial" w:eastAsia="Consolas" w:hAnsi="Arial" w:cs="Arial"/>
                <w:sz w:val="24"/>
                <w:szCs w:val="24"/>
              </w:rPr>
            </w:pPr>
            <w:r w:rsidRPr="00A573D4">
              <w:rPr>
                <w:rFonts w:ascii="Arial" w:eastAsia="Consolas" w:hAnsi="Arial" w:cs="Arial"/>
                <w:sz w:val="24"/>
                <w:szCs w:val="24"/>
              </w:rPr>
              <w:t>50</w:t>
            </w:r>
          </w:p>
        </w:tc>
      </w:tr>
    </w:tbl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Снижение размера оплаты за предоставление платных услуг производится на основании письменного заявления при предъявлении подтверждающих документов (справка о составе семьи, справка </w:t>
      </w:r>
      <w:proofErr w:type="gramStart"/>
      <w:r w:rsidRPr="00A573D4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о группе инвалидности и др.).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4.3. Снижение размера, либо полное освобождение от оплаты за предоставление платных услуг производится на основании письменного заявления при предъявлении подтверждающих документов (справка о составе семьи, справка </w:t>
      </w:r>
      <w:proofErr w:type="gramStart"/>
      <w:r w:rsidRPr="00A573D4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о группе инвалидности, справка из органов социальной защиты, опеки и попечительства и др.).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4.4. Льготы не распространяются на мероприятия, проводимые на территории Учреждения сторонними организациями по договорам.</w:t>
      </w:r>
    </w:p>
    <w:p w:rsidR="00A573D4" w:rsidRPr="00A573D4" w:rsidRDefault="00FE7417" w:rsidP="00A573D4">
      <w:pPr>
        <w:widowControl w:val="0"/>
        <w:tabs>
          <w:tab w:val="left" w:pos="2432"/>
          <w:tab w:val="left" w:pos="9896"/>
        </w:tabs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" o:spid="_x0000_s1027" type="#_x0000_t202" style="position:absolute;left:0;text-align:left;margin-left:559.25pt;margin-top:2.25pt;width:9.25pt;height:28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" o:allowincell="f" filled="f" stroked="f">
            <v:textbox style="mso-next-textbox:#drawingObject1;mso-fit-shape-to-text:t" inset="0,0,0,0">
              <w:txbxContent>
                <w:p w:rsidR="00A573D4" w:rsidRPr="004A31E4" w:rsidRDefault="00A573D4" w:rsidP="00A573D4">
                  <w:pPr>
                    <w:widowControl w:val="0"/>
                    <w:spacing w:line="374" w:lineRule="exact"/>
                    <w:ind w:right="-20"/>
                    <w:rPr>
                      <w:rFonts w:ascii="Consolas" w:eastAsia="Consolas" w:hAnsi="Consolas" w:cs="Consolas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nsolas" w:eastAsia="Consolas" w:hAnsi="Consolas" w:cs="Consolas"/>
                      <w:color w:val="000000"/>
                      <w:sz w:val="32"/>
                      <w:szCs w:val="32"/>
                    </w:rPr>
                    <w:t>|</w:t>
                  </w:r>
                </w:p>
              </w:txbxContent>
            </v:textbox>
            <w10:wrap anchorx="page"/>
          </v:shape>
        </w:pict>
      </w:r>
      <w:r w:rsidR="00A573D4" w:rsidRPr="00A573D4">
        <w:rPr>
          <w:rFonts w:ascii="Arial" w:eastAsia="Times New Roman" w:hAnsi="Arial" w:cs="Arial"/>
          <w:sz w:val="24"/>
          <w:szCs w:val="24"/>
        </w:rPr>
        <w:t>5. Порядок оплаты за предоставленные платные услуги.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jc w:val="both"/>
        <w:rPr>
          <w:rFonts w:ascii="Arial" w:eastAsia="Consolas" w:hAnsi="Arial" w:cs="Arial"/>
          <w:color w:val="000000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sz w:val="24"/>
          <w:szCs w:val="24"/>
        </w:rPr>
        <w:t>5.1. Перечень</w:t>
      </w:r>
      <w:r w:rsidRPr="00A573D4">
        <w:rPr>
          <w:rFonts w:ascii="Arial" w:eastAsia="Consolas" w:hAnsi="Arial" w:cs="Arial"/>
          <w:color w:val="000000"/>
          <w:position w:val="-1"/>
          <w:sz w:val="24"/>
          <w:szCs w:val="24"/>
        </w:rPr>
        <w:t xml:space="preserve"> и цены на платные услуги оформляются прейскурантом и  утверждаются постановлением Главы Апраксинского сельского поселения Костромского муниципального района Костромской области.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color w:val="000000"/>
          <w:position w:val="1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position w:val="3"/>
          <w:sz w:val="24"/>
          <w:szCs w:val="24"/>
        </w:rPr>
        <w:t>5.2. Цены</w:t>
      </w:r>
      <w:r w:rsidRPr="00A573D4">
        <w:rPr>
          <w:rFonts w:ascii="Arial" w:eastAsia="Consolas" w:hAnsi="Arial" w:cs="Arial"/>
          <w:color w:val="000000"/>
          <w:position w:val="2"/>
          <w:sz w:val="24"/>
          <w:szCs w:val="24"/>
        </w:rPr>
        <w:t xml:space="preserve"> на пред</w:t>
      </w:r>
      <w:r w:rsidRPr="00A573D4">
        <w:rPr>
          <w:rFonts w:ascii="Arial" w:eastAsia="Consolas" w:hAnsi="Arial" w:cs="Arial"/>
          <w:color w:val="000000"/>
          <w:position w:val="1"/>
          <w:sz w:val="24"/>
          <w:szCs w:val="24"/>
        </w:rPr>
        <w:t xml:space="preserve">оставляемые платные услуги могут изменяться, но не чаще 1 раза в год, с учетом текущей инфляции и в зависимости </w:t>
      </w:r>
      <w:proofErr w:type="gramStart"/>
      <w:r w:rsidRPr="00A573D4">
        <w:rPr>
          <w:rFonts w:ascii="Arial" w:eastAsia="Consolas" w:hAnsi="Arial" w:cs="Arial"/>
          <w:color w:val="000000"/>
          <w:position w:val="1"/>
          <w:sz w:val="24"/>
          <w:szCs w:val="24"/>
        </w:rPr>
        <w:t>от</w:t>
      </w:r>
      <w:proofErr w:type="gramEnd"/>
      <w:r w:rsidRPr="00A573D4">
        <w:rPr>
          <w:rFonts w:ascii="Arial" w:eastAsia="Consolas" w:hAnsi="Arial" w:cs="Arial"/>
          <w:color w:val="000000"/>
          <w:position w:val="1"/>
          <w:sz w:val="24"/>
          <w:szCs w:val="24"/>
        </w:rPr>
        <w:t>: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color w:val="FFFFFF"/>
          <w:position w:val="-2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sz w:val="24"/>
          <w:szCs w:val="24"/>
        </w:rPr>
        <w:t>- себестоимости работ</w:t>
      </w:r>
      <w:r w:rsidRPr="00A573D4">
        <w:rPr>
          <w:rFonts w:ascii="Arial" w:eastAsia="Consolas" w:hAnsi="Arial" w:cs="Arial"/>
          <w:color w:val="000000"/>
          <w:position w:val="-2"/>
          <w:sz w:val="24"/>
          <w:szCs w:val="24"/>
        </w:rPr>
        <w:t>;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color w:val="FFFFFF"/>
          <w:position w:val="-1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sz w:val="24"/>
          <w:szCs w:val="24"/>
        </w:rPr>
        <w:t xml:space="preserve">- уникальности </w:t>
      </w:r>
      <w:r w:rsidRPr="00A573D4">
        <w:rPr>
          <w:rFonts w:ascii="Arial" w:eastAsia="Consolas" w:hAnsi="Arial" w:cs="Arial"/>
          <w:color w:val="000000"/>
          <w:position w:val="-1"/>
          <w:sz w:val="24"/>
          <w:szCs w:val="24"/>
        </w:rPr>
        <w:t>услуг;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color w:val="000000"/>
          <w:position w:val="1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position w:val="1"/>
          <w:sz w:val="24"/>
          <w:szCs w:val="24"/>
        </w:rPr>
        <w:t>- ценности используемого сценарного материала;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color w:val="FFFFFF"/>
          <w:position w:val="-2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sz w:val="24"/>
          <w:szCs w:val="24"/>
        </w:rPr>
        <w:t xml:space="preserve">- срочности </w:t>
      </w:r>
      <w:r w:rsidRPr="00A573D4">
        <w:rPr>
          <w:rFonts w:ascii="Arial" w:eastAsia="Consolas" w:hAnsi="Arial" w:cs="Arial"/>
          <w:color w:val="000000"/>
          <w:position w:val="-1"/>
          <w:sz w:val="24"/>
          <w:szCs w:val="24"/>
        </w:rPr>
        <w:t>и сложности работ.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position w:val="-2"/>
          <w:sz w:val="24"/>
          <w:szCs w:val="24"/>
        </w:rPr>
      </w:pPr>
      <w:r w:rsidRPr="00A573D4">
        <w:rPr>
          <w:rFonts w:ascii="Arial" w:eastAsia="Consolas" w:hAnsi="Arial" w:cs="Arial"/>
          <w:position w:val="2"/>
          <w:sz w:val="24"/>
          <w:szCs w:val="24"/>
        </w:rPr>
        <w:t xml:space="preserve">5.3. </w:t>
      </w:r>
      <w:r w:rsidRPr="00A573D4">
        <w:rPr>
          <w:rFonts w:ascii="Arial" w:eastAsia="Consolas" w:hAnsi="Arial" w:cs="Arial"/>
          <w:position w:val="1"/>
          <w:sz w:val="24"/>
          <w:szCs w:val="24"/>
        </w:rPr>
        <w:t>Оплата предоставляемых услуг осуществляется: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position w:val="-1"/>
          <w:sz w:val="24"/>
          <w:szCs w:val="24"/>
        </w:rPr>
      </w:pPr>
      <w:r w:rsidRPr="00A573D4">
        <w:rPr>
          <w:rFonts w:ascii="Arial" w:eastAsia="Consolas" w:hAnsi="Arial" w:cs="Arial"/>
          <w:sz w:val="24"/>
          <w:szCs w:val="24"/>
        </w:rPr>
        <w:t>- наличными по квитанциям через кассу Учреждения.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sz w:val="24"/>
          <w:szCs w:val="24"/>
        </w:rPr>
      </w:pPr>
      <w:r w:rsidRPr="00A573D4">
        <w:rPr>
          <w:rFonts w:ascii="Arial" w:eastAsia="Consolas" w:hAnsi="Arial" w:cs="Arial"/>
          <w:sz w:val="24"/>
          <w:szCs w:val="24"/>
        </w:rPr>
        <w:t>- входным билетам, изготовленным в государственной типографии и зарегистрированным в соответствующих органах.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rPr>
          <w:rFonts w:ascii="Arial" w:eastAsia="Consolas" w:hAnsi="Arial" w:cs="Arial"/>
          <w:color w:val="FFFFFF"/>
          <w:sz w:val="24"/>
          <w:szCs w:val="24"/>
        </w:rPr>
      </w:pPr>
      <w:r w:rsidRPr="00A573D4">
        <w:rPr>
          <w:rFonts w:ascii="Arial" w:eastAsia="Consolas" w:hAnsi="Arial" w:cs="Arial"/>
          <w:color w:val="000000"/>
          <w:position w:val="2"/>
          <w:sz w:val="24"/>
          <w:szCs w:val="24"/>
        </w:rPr>
        <w:t xml:space="preserve">6. </w:t>
      </w:r>
      <w:r w:rsidRPr="00A573D4">
        <w:rPr>
          <w:rFonts w:ascii="Arial" w:eastAsia="Consolas" w:hAnsi="Arial" w:cs="Arial"/>
          <w:color w:val="000000"/>
          <w:position w:val="1"/>
          <w:sz w:val="24"/>
          <w:szCs w:val="24"/>
        </w:rPr>
        <w:t xml:space="preserve">Учет средств от </w:t>
      </w:r>
      <w:r w:rsidRPr="00A573D4">
        <w:rPr>
          <w:rFonts w:ascii="Arial" w:eastAsia="Consolas" w:hAnsi="Arial" w:cs="Arial"/>
          <w:color w:val="000000"/>
          <w:sz w:val="24"/>
          <w:szCs w:val="24"/>
        </w:rPr>
        <w:t>оказания платных услуг</w:t>
      </w:r>
    </w:p>
    <w:p w:rsidR="00A573D4" w:rsidRPr="00A573D4" w:rsidRDefault="00A573D4" w:rsidP="00A573D4">
      <w:pPr>
        <w:widowControl w:val="0"/>
        <w:spacing w:after="0" w:line="240" w:lineRule="auto"/>
        <w:ind w:firstLine="567"/>
        <w:contextualSpacing/>
        <w:jc w:val="both"/>
        <w:rPr>
          <w:rFonts w:ascii="Arial" w:eastAsia="Consolas" w:hAnsi="Arial" w:cs="Arial"/>
          <w:sz w:val="24"/>
          <w:szCs w:val="24"/>
        </w:rPr>
      </w:pPr>
      <w:r w:rsidRPr="00A573D4">
        <w:rPr>
          <w:rFonts w:ascii="Arial" w:eastAsia="Consolas" w:hAnsi="Arial" w:cs="Arial"/>
          <w:sz w:val="24"/>
          <w:szCs w:val="24"/>
        </w:rPr>
        <w:t>6.1. Денежные средства, получаемые Учреждением от оказания платных услуг, поступают в бюджет Учреждения.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6.2. Источниками финансовых средств учреждений культуры при оказании платных услуг являются: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средства бюджета Апраксинского сельского поселения;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средства предприятий и организаций;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личные средства граждан;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спонсорские средства, благотворительные пожертвования;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другие разрешенные законодательством источники.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6.3. Финансовые средства, поступившие за оказание платных услуг, расходуются согласно утвержденной смете доходов и расходов.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6.4. Оплата за оказанные услуги проводиться за наличный расчет через кассу Учреждения. Учреждение за оказанную услугу обязано выдать потребителю экземпляр договора и/или кассовый чек, подтверждающих оплату и приём денег в кассу.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6.5. Потребитель обязан оплатить оказанные платные услуги в порядке и сроки, указанные в договоре, а при кассовом расчете – стоимость культурно-зрелищного мероприятия или оказанной услуги.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6.6. Доходы от предоставленных платных услуг являются дополнительным источником средств, направляемых </w:t>
      </w:r>
      <w:proofErr w:type="gramStart"/>
      <w:r w:rsidRPr="00A573D4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573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покрытие всех затрат, связанных с производством работ, услуг, учтенных в себестоимости;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на укрепление материально-технической базы Учреждения;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на приобретение и ремонт оборудования, используемого для проведения мероприятий и занятий клубных формирований (светового, звукового и т.д.).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- расширение объемов и видов помощи, услуг;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- восполнение суммы недофинансирования, </w:t>
      </w:r>
      <w:proofErr w:type="gramStart"/>
      <w:r w:rsidRPr="00A573D4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A573D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текущих бюджетных расходов.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6.7. Доходами Учреждения от деятельности по оказанию платных услуг являются все средства, поступившие от оказания таких услуг.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6.9. Претензии и споры, возникающие между потребителем услуг и исполнителем,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6.10. Прекращение деятельности по оказанию платных услуг производится по Распоряжению главы администрации Апраксинского сельского поселения в случае систематического и грубого нарушения действующих положений и законодательства в сфере оказания платных услуг населению.</w:t>
      </w: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z w:val="24"/>
          <w:szCs w:val="24"/>
          <w:lang w:eastAsia="ru-RU"/>
        </w:rPr>
        <w:t>от 01.04.2023 г. №22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</w:pPr>
      <w:r w:rsidRPr="00A573D4"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  <w:t>Прейскурант цен на платные услуги, предоставляемые МКУ Дом культуры Апраксинского сельского населения Костромского муниципального района Костромской области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446"/>
        <w:gridCol w:w="4221"/>
      </w:tblGrid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м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ероприяти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Цена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Детские</w:t>
            </w:r>
            <w:proofErr w:type="spellEnd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развлекательные</w:t>
            </w:r>
            <w:proofErr w:type="spellEnd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программы</w:t>
            </w:r>
            <w:proofErr w:type="spellEnd"/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 руб.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танцевально-развлекательные программы с приглашенным ведущим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 руб.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вечеров отдыха (дискотек),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ретро дискотек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 руб.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вечеров отдыха (дискотек) с ведущим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 руб.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праздничных вечеров отдыха (дискотек) с ведущим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 руб.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новогодние елки и утренники (без подарка)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 руб.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выставок экзотических животных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2000 руб. в день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студиях творческого развития детей и взрослых: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</w:t>
            </w:r>
            <w:proofErr w:type="gramEnd"/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студия «Цвета радуги»;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студия «</w:t>
            </w:r>
            <w:proofErr w:type="gramStart"/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Очумелые</w:t>
            </w:r>
            <w:proofErr w:type="gramEnd"/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3D4" w:rsidRPr="00A573D4" w:rsidRDefault="00A573D4" w:rsidP="00A573D4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3D4" w:rsidRPr="00A573D4" w:rsidRDefault="00A573D4" w:rsidP="00A573D4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- 400 руб. в месяц с человека;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- 600 руб. в месяц с человека.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Занятие в студиях: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Танцевальная;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Вокальная;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 Театральная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- 600 руб. в месяц с человека;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- 600 руб. в месяц с человека;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- 600 руб. в месяц с человека.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помещения для организации и проведения занятий в кружках самодеятельного и прикладного творчества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- 100 руб. за час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детских праздников и дней рождения (оформление помещения, музыкальное сопровождение,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разработка и написание сценариев).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Звукорежиссер: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 час –1000 руб.;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 часа –2000 руб.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Ведущий: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 час – 1500 руб.;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 часа – 2500 руб.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12.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взрослых праздников и дней рождения (оформление помещения, музыкальное сопровождение, разработка и написание сценариев).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Звукорежиссер: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 часа –3000 руб.;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 часа –3500 руб.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Ведущий: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 часа – 4000 руб.;</w:t>
            </w:r>
          </w:p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 часа – 4500 руб.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помещения для проведения детских праздников, праздничных вечеров, юбилеев, свадеб.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помещения для проведения траурных мероприятий.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right="-15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 час –1000 руб.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оборудования/аппаратуры в помещении Дома культуры (комплект аппаратуры: акустика, микрофоны)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час. – 1000 руб.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Экран и видеопроектор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 час. – 300 руб.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50 р</w:t>
            </w:r>
            <w:proofErr w:type="spellStart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уб</w:t>
            </w:r>
            <w:proofErr w:type="spellEnd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100 руб.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Прокат одной единицы костюма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- 500 руб. в сутки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Показ кинофильмов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 руб. с человека</w:t>
            </w:r>
          </w:p>
        </w:tc>
      </w:tr>
      <w:tr w:rsidR="00A573D4" w:rsidRPr="00A573D4" w:rsidTr="004F72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 кинофильмов и  мультфильмов детских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 руб. с человека</w:t>
            </w:r>
          </w:p>
        </w:tc>
      </w:tr>
      <w:tr w:rsidR="00A573D4" w:rsidRPr="00A573D4" w:rsidTr="004F72BA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Фотосьемка </w:t>
            </w:r>
            <w:proofErr w:type="spellStart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нашей фотозоне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 руб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A573D4" w:rsidRPr="00A573D4" w:rsidTr="004F72BA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 руб. – детский;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- 100 руб. – взрослый.</w:t>
            </w:r>
          </w:p>
        </w:tc>
      </w:tr>
      <w:tr w:rsidR="00A573D4" w:rsidRPr="00A573D4" w:rsidTr="004F72BA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цирковых представлений, концертов и спектаклей для детей и взрослых </w:t>
            </w: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силами артистов концертных организаций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- 20% от суммы, вырученной от продажи билетов</w:t>
            </w:r>
          </w:p>
        </w:tc>
      </w:tr>
      <w:tr w:rsidR="00A573D4" w:rsidRPr="00A573D4" w:rsidTr="004F72BA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ind w:left="-149" w:right="-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Аренда помещений для проведения культурно – массовых мероприятий приезжих творческих коллективов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- 20% от суммы, вырученной от продажи билетов</w:t>
            </w:r>
          </w:p>
        </w:tc>
      </w:tr>
    </w:tbl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A573D4" w:rsidRPr="00A573D4" w:rsidRDefault="00A573D4" w:rsidP="00A573D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73D4" w:rsidRPr="00A573D4" w:rsidRDefault="00A573D4" w:rsidP="00A573D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Апраксинского сельского поселения</w:t>
      </w:r>
    </w:p>
    <w:p w:rsidR="00A573D4" w:rsidRPr="00A573D4" w:rsidRDefault="00A573D4" w:rsidP="00A573D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Костромского муниципального района</w:t>
      </w:r>
    </w:p>
    <w:p w:rsidR="00A573D4" w:rsidRPr="00A573D4" w:rsidRDefault="00A573D4" w:rsidP="00A573D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Костромской области</w:t>
      </w:r>
    </w:p>
    <w:p w:rsidR="00A573D4" w:rsidRPr="00A573D4" w:rsidRDefault="00A573D4" w:rsidP="00A573D4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от 01.04.2023 г. №22</w:t>
      </w:r>
    </w:p>
    <w:p w:rsidR="00A573D4" w:rsidRPr="00A573D4" w:rsidRDefault="00A573D4" w:rsidP="00A573D4">
      <w:pPr>
        <w:spacing w:after="0" w:line="240" w:lineRule="auto"/>
        <w:ind w:left="7371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</w:pPr>
      <w:r w:rsidRPr="00A573D4"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  <w:t>ДОГОВОР № _______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</w:pPr>
      <w:r w:rsidRPr="00A573D4"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  <w:t>возмездного оказания услуг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п. Апраксино "____"____________20____ г.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________________________________________________________________ именуемый в дальнейшем "Сторона-1" с одной стороны, и муниципальное казённое учреждение Дом культуры Апраксинского сельского поселения Костромского муниципального района Костромской области в лице директора ______________________________________, действующего на основании Устава, именуемое в дальнейшем "Сторона-2", с другой стороны, заключили настоящий договор о нижеследующем:</w:t>
      </w:r>
      <w:proofErr w:type="gramEnd"/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 Предмет договора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"Сторона-2" по </w:t>
      </w:r>
      <w:r w:rsidRPr="00A573D4">
        <w:rPr>
          <w:rFonts w:ascii="Arial" w:eastAsia="Times New Roman" w:hAnsi="Arial" w:cs="Arial"/>
          <w:sz w:val="24"/>
          <w:szCs w:val="24"/>
        </w:rPr>
        <w:t xml:space="preserve">поручению </w:t>
      </w: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"Стороны-1" предоставляет помещение, необходимое для организации и проведения "Стороной-1" ______________________________________по адресу: Костромская область, Костромской муниципальный район, п. Апраксино,</w:t>
      </w: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ул. Молодежная, д. 4, а "Сторона-1" обязуется оплатить эти услуги.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2. Обязанности сторон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"Сторона-1" обязана своевременно и в полном объеме производить оплату услуг "Стороны-2", бережно относится к имуществу "Стороны-2", нести ответственность в случае его порчи, а также соблюдать дисциплину, санитарные, противопожарные и иные требования законодательства РФ.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Продолжительность и время проведения ____________________________определяются "Стороной-1" по согласованию со "Стороной-2".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"Сторона-2" принимает на себя следующие обязательства: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предоставление помещения для проведения _______________________________________;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обеспечение материально-технической базы для проведения _____________________ (место для переодевания, звуковоспроизводящая аппаратура);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выделение необходимого числа технического персонала;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обеспечение иных мер, направленных на подержание порядка.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3. Порядок расчета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 "Сторона-1" оплачивает услуги "Стороне-2" по настоящему Договору в размере </w:t>
      </w:r>
      <w:r w:rsidRPr="00A573D4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20 % от суммы, вырученной от продажи билетов</w:t>
      </w: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день после окончания ____________________. Расчеты между сторонами производятся наличными деньгами.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4. Срок действия договора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Договор действует в течение __________________ месяцев с даты его заключения </w:t>
      </w: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_______________ по _______________.</w:t>
      </w:r>
    </w:p>
    <w:p w:rsidR="00A573D4" w:rsidRPr="00A573D4" w:rsidRDefault="00A573D4" w:rsidP="00A573D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573D4" w:rsidRPr="00A573D4" w:rsidRDefault="00A573D4" w:rsidP="00A573D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Договор </w:t>
      </w: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может быть досрочно расторгнут</w:t>
      </w:r>
      <w:proofErr w:type="gramEnd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573D4" w:rsidRPr="00A573D4" w:rsidRDefault="00A573D4" w:rsidP="00A573D4">
      <w:pPr>
        <w:tabs>
          <w:tab w:val="center" w:pos="5173"/>
        </w:tabs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5. Ответственность сторон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5.2.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5.3.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6. Заключительные положения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7.1. Договор вступает в силу с момента его подписания Сторонами.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7.2. Договор составлен в 2-х экземплярах, по одному у каждой из сторон.</w:t>
      </w:r>
    </w:p>
    <w:p w:rsidR="00A573D4" w:rsidRPr="00A573D4" w:rsidRDefault="00A573D4" w:rsidP="00A573D4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7. Адреса и банковские реквизиты сторон</w:t>
      </w:r>
    </w:p>
    <w:p w:rsidR="00A573D4" w:rsidRPr="00A573D4" w:rsidRDefault="00A573D4" w:rsidP="00A573D4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3"/>
        <w:gridCol w:w="5414"/>
      </w:tblGrid>
      <w:tr w:rsidR="00A573D4" w:rsidRPr="00A573D4" w:rsidTr="004F72BA">
        <w:tc>
          <w:tcPr>
            <w:tcW w:w="4615" w:type="dxa"/>
            <w:shd w:val="clear" w:color="auto" w:fill="auto"/>
          </w:tcPr>
          <w:p w:rsidR="00A573D4" w:rsidRPr="00A573D4" w:rsidRDefault="00A573D4" w:rsidP="00A573D4">
            <w:pPr>
              <w:spacing w:after="225" w:line="240" w:lineRule="auto"/>
              <w:contextualSpacing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Сторона-1</w:t>
            </w:r>
          </w:p>
        </w:tc>
        <w:tc>
          <w:tcPr>
            <w:tcW w:w="5414" w:type="dxa"/>
            <w:shd w:val="clear" w:color="auto" w:fill="auto"/>
          </w:tcPr>
          <w:p w:rsidR="00A573D4" w:rsidRPr="00A573D4" w:rsidRDefault="00A573D4" w:rsidP="00A573D4">
            <w:pPr>
              <w:spacing w:after="225" w:line="240" w:lineRule="auto"/>
              <w:contextualSpacing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Сторона-2</w:t>
            </w:r>
          </w:p>
        </w:tc>
      </w:tr>
      <w:tr w:rsidR="00A573D4" w:rsidRPr="00A573D4" w:rsidTr="004F72BA">
        <w:tc>
          <w:tcPr>
            <w:tcW w:w="4615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Тел_________________________________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73D4" w:rsidRPr="00A573D4" w:rsidRDefault="00A573D4" w:rsidP="00A573D4">
            <w:pPr>
              <w:spacing w:after="225" w:line="240" w:lineRule="auto"/>
              <w:contextualSpacing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14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r w:rsidRPr="00A573D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Муниципальное казенное учреждение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Дом культуры </w:t>
            </w: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Апраксинского сельского поселения  Костромского муниципального района Костромской области 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Костромская</w:t>
            </w:r>
            <w:proofErr w:type="gramEnd"/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 обл., Костромской р-н,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п. Апраксино, ул. Молодежная, д.4, </w:t>
            </w:r>
            <w:r w:rsidRPr="00A573D4">
              <w:rPr>
                <w:rFonts w:ascii="Arial" w:eastAsia="Times New Roman" w:hAnsi="Arial" w:cs="Arial"/>
                <w:sz w:val="24"/>
                <w:szCs w:val="24"/>
              </w:rPr>
              <w:br/>
              <w:t>инд. 156510</w:t>
            </w:r>
          </w:p>
          <w:p w:rsidR="00A573D4" w:rsidRPr="00A573D4" w:rsidRDefault="00FE7417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dk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apraksino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тел. (4942) 643-139 факс (4942) 643-243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ИНН 4414010868  КПП 441401001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Казначейский счет 03100643000000014100 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Отделение Кострома Банка России//УФК по Костромской области г. Кострома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ОКТМО 34614404 БИК 013469126 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Единый казначейский счет 40102810945370000034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 04413001390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99911301995100000130</w:t>
            </w:r>
          </w:p>
          <w:p w:rsidR="00A573D4" w:rsidRPr="00A573D4" w:rsidRDefault="00A573D4" w:rsidP="00A573D4">
            <w:pPr>
              <w:spacing w:after="0" w:line="240" w:lineRule="auto"/>
              <w:ind w:left="239"/>
              <w:contextualSpacing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Директор _______________________________</w:t>
            </w:r>
          </w:p>
          <w:p w:rsidR="00A573D4" w:rsidRPr="00A573D4" w:rsidRDefault="00A573D4" w:rsidP="00A573D4">
            <w:pPr>
              <w:tabs>
                <w:tab w:val="left" w:pos="1200"/>
              </w:tabs>
              <w:spacing w:after="225" w:line="240" w:lineRule="auto"/>
              <w:ind w:left="239"/>
              <w:contextualSpacing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Апраксинского сельского поселения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Костромского муниципального района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Костромской области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573D4">
        <w:rPr>
          <w:rFonts w:ascii="Arial" w:eastAsia="Times New Roman" w:hAnsi="Arial" w:cs="Arial"/>
          <w:sz w:val="24"/>
          <w:szCs w:val="24"/>
        </w:rPr>
        <w:t>от 01.04.2023 г. №22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</w:pPr>
      <w:r w:rsidRPr="00A573D4"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  <w:t>ДОГОВОР № ________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</w:pPr>
      <w:r w:rsidRPr="00A573D4"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  <w:t>о предоставлении помещения</w:t>
      </w: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caps/>
          <w:spacing w:val="2"/>
          <w:sz w:val="32"/>
          <w:szCs w:val="32"/>
          <w:lang w:eastAsia="ru-RU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п. Апраксино "____"____________20____ г.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_______________________________________, ИНН ________________ именуемый в дальнейшем "Сторона-1" с одной стороны, и муниципальное казённое учреждение Дом культуры Апраксинского сельского поселения Костромского муниципального района Костромской области в лице директора _______________________________________, действующего на основании Устава, именуемое в дальнейшем "Сторона-2" с другой стороны, именуемые в дальнейшем Стороны, заключили настоящий Договор о нижеследующем:</w:t>
      </w:r>
      <w:proofErr w:type="gramEnd"/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 Предмет договора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 "Сторона-2" по поручению "Стороны-1" предоставляет помещение, необходимое для организации и проведения "Стороной-1"_____________________________________________ по адресу: Костромская область, Костромской муниципальный район, п. Апраксино,</w:t>
      </w: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ул. Молодежная, д. 4, а "Сторона-1" обязуется оплатить эти услуги.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>2. Обязанности сторон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"Сторона-1" обязана своевременно и в полном объеме производить оплату услуг "Стороны-2", бережно относится к имуществу "Стороны-2", нести ответственность в случае его порчи, а также соблюдать дисциплину, санитарные, противопожарные и иные требования законодательства РФ.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Продолжительность и время _________________ определяются "Стороной-1" по согласованию со "Стороной-2".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"Сторона-2" принимает на себя следующие обязательства: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предоставление </w:t>
      </w: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proofErr w:type="gramEnd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___________________________________________________________ 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обеспечение материально-технической базы для ______________________________ (место для переодевания, звуковоспроизводящая аппаратура);</w:t>
      </w:r>
      <w:proofErr w:type="gramEnd"/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выделение необходимого числа технического персонала;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обеспечение иных мер, направленных на подержание порядка.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3. Порядок расчета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 "Сторона-1" оплачивает услуги "Стороны-2" по настоящему Договору в размере ___________________________ рублей за один час без НДС не позднее</w:t>
      </w: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______________ (_______________) </w:t>
      </w:r>
      <w:proofErr w:type="gramEnd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рабочих дней. Расчеты между сторонами производятся наличными деньгами (безналичным перечислением на счет учреждения Апраксинского СДК).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4. Срок действия, изменение и досрочное расторжение договора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Договор действует в течение __________________ месяцев с даты его заключения </w:t>
      </w: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_______________ по _______________.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Договор </w:t>
      </w:r>
      <w:proofErr w:type="gramStart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может быть досрочно расторгнут</w:t>
      </w:r>
      <w:proofErr w:type="gramEnd"/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5. Ответственность сторон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5.2.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5.3.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6. Заключительные положения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6.1. Договор вступает в силу с момента его подписания Сторонами.</w:t>
      </w:r>
    </w:p>
    <w:p w:rsidR="00A573D4" w:rsidRPr="00A573D4" w:rsidRDefault="00A573D4" w:rsidP="00A573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spacing w:val="2"/>
          <w:sz w:val="24"/>
          <w:szCs w:val="24"/>
          <w:lang w:eastAsia="ru-RU"/>
        </w:rPr>
        <w:t>6.2. Договор составлен в 2-х экземплярах, по одному у каждой из сторон.</w:t>
      </w:r>
    </w:p>
    <w:p w:rsidR="00A573D4" w:rsidRPr="00A573D4" w:rsidRDefault="00A573D4" w:rsidP="00A573D4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573D4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7. Адреса и банковские реквизиты сторон</w:t>
      </w:r>
    </w:p>
    <w:p w:rsidR="00A573D4" w:rsidRPr="00A573D4" w:rsidRDefault="00A573D4" w:rsidP="00A573D4">
      <w:pPr>
        <w:spacing w:after="225" w:line="240" w:lineRule="auto"/>
        <w:ind w:left="1287"/>
        <w:contextualSpacing/>
        <w:textAlignment w:val="baseline"/>
        <w:outlineLvl w:val="3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108"/>
        <w:gridCol w:w="5235"/>
      </w:tblGrid>
      <w:tr w:rsidR="00A573D4" w:rsidRPr="00A573D4" w:rsidTr="004F72BA">
        <w:trPr>
          <w:trHeight w:val="486"/>
        </w:trPr>
        <w:tc>
          <w:tcPr>
            <w:tcW w:w="5108" w:type="dxa"/>
            <w:shd w:val="clear" w:color="auto" w:fill="auto"/>
          </w:tcPr>
          <w:p w:rsidR="00A573D4" w:rsidRPr="00A573D4" w:rsidRDefault="00A573D4" w:rsidP="00A573D4">
            <w:pPr>
              <w:spacing w:after="225" w:line="240" w:lineRule="auto"/>
              <w:contextualSpacing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Сторона-1</w:t>
            </w:r>
          </w:p>
        </w:tc>
        <w:tc>
          <w:tcPr>
            <w:tcW w:w="5235" w:type="dxa"/>
            <w:shd w:val="clear" w:color="auto" w:fill="auto"/>
          </w:tcPr>
          <w:p w:rsidR="00A573D4" w:rsidRPr="00A573D4" w:rsidRDefault="00A573D4" w:rsidP="00A573D4">
            <w:pPr>
              <w:spacing w:after="225" w:line="240" w:lineRule="auto"/>
              <w:contextualSpacing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Сторона-2</w:t>
            </w:r>
          </w:p>
        </w:tc>
      </w:tr>
      <w:tr w:rsidR="00A573D4" w:rsidRPr="00A573D4" w:rsidTr="004F72BA">
        <w:trPr>
          <w:trHeight w:val="7539"/>
        </w:trPr>
        <w:tc>
          <w:tcPr>
            <w:tcW w:w="5108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ИНН________________________________</w:t>
            </w:r>
          </w:p>
          <w:p w:rsidR="00A573D4" w:rsidRPr="00A573D4" w:rsidRDefault="00A573D4" w:rsidP="00A573D4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Тел_________________________________</w:t>
            </w:r>
          </w:p>
          <w:p w:rsidR="00A573D4" w:rsidRPr="00A573D4" w:rsidRDefault="00A573D4" w:rsidP="00A573D4">
            <w:pPr>
              <w:spacing w:after="225" w:line="240" w:lineRule="auto"/>
              <w:contextualSpacing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35" w:type="dxa"/>
            <w:shd w:val="clear" w:color="auto" w:fill="auto"/>
          </w:tcPr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r w:rsidRPr="00A573D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Муниципальное казенное учреждение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Дом культуры </w:t>
            </w: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Апраксинского сельского поселения  Костромского муниципального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района Костромской области 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Костромская</w:t>
            </w:r>
            <w:proofErr w:type="gramEnd"/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 обл., Костромской р-н,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п. Апраксино, ул. Молодежная, д.4, </w:t>
            </w:r>
            <w:r w:rsidRPr="00A573D4">
              <w:rPr>
                <w:rFonts w:ascii="Arial" w:eastAsia="Times New Roman" w:hAnsi="Arial" w:cs="Arial"/>
                <w:sz w:val="24"/>
                <w:szCs w:val="24"/>
              </w:rPr>
              <w:br/>
              <w:t>инд. 156510</w:t>
            </w:r>
          </w:p>
          <w:p w:rsidR="00A573D4" w:rsidRPr="00A573D4" w:rsidRDefault="00FE7417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dk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apraksino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573D4" w:rsidRPr="00A573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тел. (4942) 643-139 факс (4942) 643-243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ИНН 4414010868  КПП 441401001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Казначейский счет 03100643000000014100 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Отделение Кострома Банка России//УФК по Костромской области г. Кострома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 xml:space="preserve">ОКТМО 34614404 БИК 013469126 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</w:rPr>
              <w:t>Единый казначейский счет 40102810945370000034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 04413001390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99911301995100000130</w:t>
            </w:r>
          </w:p>
          <w:p w:rsidR="00A573D4" w:rsidRPr="00A573D4" w:rsidRDefault="00A573D4" w:rsidP="00A573D4">
            <w:pPr>
              <w:spacing w:after="0" w:line="240" w:lineRule="auto"/>
              <w:ind w:left="522"/>
              <w:contextualSpacing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Директор ____________________________</w:t>
            </w:r>
          </w:p>
          <w:p w:rsidR="00A573D4" w:rsidRPr="00A573D4" w:rsidRDefault="00A573D4" w:rsidP="00A573D4">
            <w:pPr>
              <w:spacing w:after="225" w:line="240" w:lineRule="auto"/>
              <w:ind w:left="522"/>
              <w:contextualSpacing/>
              <w:textAlignment w:val="baseline"/>
              <w:outlineLvl w:val="3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A573D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:rsidR="00A573D4" w:rsidRPr="00A573D4" w:rsidRDefault="00A573D4" w:rsidP="00A573D4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3D4" w:rsidRPr="00A573D4" w:rsidRDefault="00A573D4" w:rsidP="00A573D4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A573D4"/>
    <w:sectPr w:rsidR="00DB7A1E" w:rsidSect="007052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17" w:rsidRDefault="00FE7417">
      <w:pPr>
        <w:spacing w:after="0" w:line="240" w:lineRule="auto"/>
      </w:pPr>
      <w:r>
        <w:separator/>
      </w:r>
    </w:p>
  </w:endnote>
  <w:endnote w:type="continuationSeparator" w:id="0">
    <w:p w:rsidR="00FE7417" w:rsidRDefault="00FE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17" w:rsidRDefault="00FE7417">
      <w:pPr>
        <w:spacing w:after="0" w:line="240" w:lineRule="auto"/>
      </w:pPr>
      <w:r>
        <w:separator/>
      </w:r>
    </w:p>
  </w:footnote>
  <w:footnote w:type="continuationSeparator" w:id="0">
    <w:p w:rsidR="00FE7417" w:rsidRDefault="00FE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2B6181">
      <w:rPr>
        <w:rStyle w:val="af0"/>
        <w:noProof/>
      </w:rPr>
      <w:t>21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46368"/>
    <w:rsid w:val="001476F3"/>
    <w:rsid w:val="00162615"/>
    <w:rsid w:val="00162708"/>
    <w:rsid w:val="00176516"/>
    <w:rsid w:val="001B1581"/>
    <w:rsid w:val="001D4A7D"/>
    <w:rsid w:val="002003BB"/>
    <w:rsid w:val="002137E5"/>
    <w:rsid w:val="00224CE8"/>
    <w:rsid w:val="00262FAB"/>
    <w:rsid w:val="00284E55"/>
    <w:rsid w:val="00285336"/>
    <w:rsid w:val="00292AF6"/>
    <w:rsid w:val="00295418"/>
    <w:rsid w:val="002B6181"/>
    <w:rsid w:val="002C6444"/>
    <w:rsid w:val="002D2930"/>
    <w:rsid w:val="002E5DD5"/>
    <w:rsid w:val="002F20C2"/>
    <w:rsid w:val="002F2CFF"/>
    <w:rsid w:val="002F527D"/>
    <w:rsid w:val="00312855"/>
    <w:rsid w:val="003247E8"/>
    <w:rsid w:val="0032784A"/>
    <w:rsid w:val="0035444C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C2B09"/>
    <w:rsid w:val="004F5251"/>
    <w:rsid w:val="00522480"/>
    <w:rsid w:val="005650B6"/>
    <w:rsid w:val="005A2A24"/>
    <w:rsid w:val="005F3A83"/>
    <w:rsid w:val="006004EA"/>
    <w:rsid w:val="00600ED1"/>
    <w:rsid w:val="006069B0"/>
    <w:rsid w:val="00634868"/>
    <w:rsid w:val="006420A1"/>
    <w:rsid w:val="00643EA1"/>
    <w:rsid w:val="00661FD3"/>
    <w:rsid w:val="00680025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C01C7"/>
    <w:rsid w:val="007C4382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758C"/>
    <w:rsid w:val="009F638D"/>
    <w:rsid w:val="00A573D4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5728A"/>
    <w:rsid w:val="00B61721"/>
    <w:rsid w:val="00B6384C"/>
    <w:rsid w:val="00B63C6F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B72C2"/>
    <w:rsid w:val="00CC00CB"/>
    <w:rsid w:val="00CC161C"/>
    <w:rsid w:val="00CF6810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34B3B"/>
    <w:rsid w:val="00E53D1C"/>
    <w:rsid w:val="00E61C1D"/>
    <w:rsid w:val="00E90742"/>
    <w:rsid w:val="00E91BBE"/>
    <w:rsid w:val="00E9638C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96C95"/>
    <w:rsid w:val="00FB75AC"/>
    <w:rsid w:val="00FC6783"/>
    <w:rsid w:val="00FE6326"/>
    <w:rsid w:val="00FE7417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k-apraksino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k-apraksin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21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121</cp:revision>
  <cp:lastPrinted>2022-05-06T09:46:00Z</cp:lastPrinted>
  <dcterms:created xsi:type="dcterms:W3CDTF">2019-02-05T10:30:00Z</dcterms:created>
  <dcterms:modified xsi:type="dcterms:W3CDTF">2023-04-11T11:28:00Z</dcterms:modified>
</cp:coreProperties>
</file>