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3B444C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3B444C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3B444C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янва</w:t>
                  </w:r>
                  <w:r w:rsidR="006870E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я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3B444C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АПРАКСИНСКОГО СЕЛЬСКОГО ПОСЕЛЕНИЯ КОСТРОМСКОГО МУНИЦИПАЛЬНОГО РАЙОНА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КОСТРОМСКОЙ  ОБЛАСТИ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от  19 января 2026 года № 2 п. Апраксино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 внесении изменений в постановление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Администрации Апраксинского сельского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поселения Костромского муниципального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района Костромской области от 29 декабря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2018 года № 97</w:t>
      </w:r>
    </w:p>
    <w:p w:rsidR="003B444C" w:rsidRPr="003B444C" w:rsidRDefault="003B444C" w:rsidP="003B444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нормативного правового акта администрации Апраксинского сельского поселения Костромского муниципального района Костромской области в соответствие с законодательством Российской Федерации,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администрация ПОСТАНОВЛЯЕТ:</w:t>
      </w:r>
    </w:p>
    <w:p w:rsidR="003B444C" w:rsidRPr="003B444C" w:rsidRDefault="003B444C" w:rsidP="003B444C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92C69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3B444C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3B444C">
        <w:rPr>
          <w:rFonts w:ascii="Arial" w:eastAsia="Times New Roman" w:hAnsi="Arial" w:cs="Arial"/>
          <w:sz w:val="24"/>
          <w:szCs w:val="24"/>
          <w:lang w:eastAsia="ru-RU"/>
        </w:rPr>
        <w:t>Внести в Порядок санкционирования оплаты денежных обязательств получателей средств бюджета Апраксинского сельского поселения Костромского муниципального района Костромской и администраторов источников финансирования дефицита бюджета Апраксинского сельского поселения Костромского муниципального района Костромской (приложение), утвержденный Постановлением администрации от 29 декабря 2018 года № 97  «О порядке санкционирования оплаты денежных обязательств получателей средств бюджета Апраксинского сельского поселения и администраторов источников финансирования дефицита бюджета», следующие изменения: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1)  в абзаце первом пункта 2 после слов «Сводную заявку на кассовый расход (для уплаты налогов) (код по КФД </w:t>
      </w:r>
      <w:hyperlink r:id="rId8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0531860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),» дополнить словами «Заявку на возврат (код по КФД 0531803),»;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2) абзац четвертый пункта 3 дополнить словами «, Правилами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утвержденными постановлением Правительства Российской Федерации от 25.01.2025 № 48»;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 в абзаце первом пункта 7 слова «пунктах 4-6, 9» заменить словами «пунктах 4, 5, 6, 9», слова «строках 1, 5-11, 20» заменить словами «строках 1, 5-11, 20-27»;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4) пункт 11 дополнить абзацем четвертым следующего содержания: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«При санкционировании оплаты денежных обязательств в соответствии с </w:t>
      </w:r>
      <w:hyperlink w:anchor="P17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10.1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Уведомление направляется ПБС с использованием единой информационной системы в сфере закупок.».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2. Настоящее постановление вступает в силу с 1 января 2026 года.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Глава Апраксинского сельского поселения                                                       О.В. Глухарева</w:t>
      </w: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3B444C" w:rsidRDefault="003B444C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АПРАКСИНСКОГО СЕЛЬСКОГО ПОСЕЛЕНИЯ КОСТРОМСКОГО МУНИЦИПАЛЬНОГО РАЙОНА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КОСТРОМСКОЙ  ОБЛАСТИ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sz w:val="32"/>
          <w:szCs w:val="32"/>
          <w:lang w:eastAsia="ru-RU"/>
        </w:rPr>
        <w:t>от  19 января 2026 года № 3 п. Апраксино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 внесении изменений в постановление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администрации Апраксинского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сельского поселения Костромского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муниципального района Костромской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3B444C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области от 29 декабря 2018 года № 96</w:t>
      </w:r>
    </w:p>
    <w:p w:rsidR="003B444C" w:rsidRPr="003B444C" w:rsidRDefault="003B444C" w:rsidP="003B444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совершенствования нормативного правового регулирования учета бюджетных и денежных обязательств получателей бюджета Апраксинского сельского поселения Костромского муниципального района  Костромской области, 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Администрация постановляет: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3B444C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3B444C">
        <w:rPr>
          <w:rFonts w:ascii="Arial" w:eastAsia="Times New Roman" w:hAnsi="Arial" w:cs="Arial"/>
          <w:sz w:val="24"/>
          <w:szCs w:val="24"/>
          <w:lang w:eastAsia="ru-RU"/>
        </w:rPr>
        <w:t>Внести в Порядок учета бюджетных и денежных обязательств получателей средств бюджета Апраксинского сельского поселения Костромского муниципального района  Костромской области (приложение) (далее – Порядок), утвержденный Постановлением администрации «О Порядке учета бюджетных и денежных обязательств получателей средств бюджета Апраксинского сельского поселения Костромского муниципального района  Костромской области» от 29.12.2018г. № 96, следующие изменения: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1) в пункте 3: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абзаце третьем после слов «предусмотренных пунктами» дополнить цифрами «1.3-1.5,»;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дополнить абзацами пятым, шестым следующего содержания: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«Сведения о бюджетном обязательстве и Сведения о денежном обязательстве, не содержащие сведения, составляющие государственную тайну, формируются ПБС или </w:t>
      </w: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органом, осуществляющим открытие и ведение лицевых счетов УБП, с учетом положений </w:t>
      </w:r>
      <w:hyperlink w:anchor="P8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пунктов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7 и </w:t>
      </w:r>
      <w:hyperlink w:anchor="P2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22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содержащейся в документе, подтверждающем возникновение бюджетного обязательства и документе, подтверждающем возникновение денежного обязательства.»;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2) пункт 7 изложить в следующей редакции: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«7. Сведения о бюджетных обязательствах, возникших на основании документов-оснований, указанных в </w:t>
      </w:r>
      <w:hyperlink w:anchor="P6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67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1.5, 4.1, 6.1, 7.1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(далее - принимаемые бюджетные обязательства), а также сведения о бюджетных обязательствах, возникших на основании документов-оснований, указанных в </w:t>
      </w:r>
      <w:hyperlink w:anchor="P67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-4, 5, 6, 7, 8-</w:t>
      </w:r>
      <w:hyperlink w:anchor="P76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(далее - принятые бюджетные обязательства), формируются: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1) ПБС: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части принимаемых бюджетных обязательств, возникших на основании документов-оснований, предусмотренных: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6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подлежащих размещению в единой информационной системе, -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66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1.1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сформированных с использованием единой информационной системы, - одновременно с направлением в орган контроля проекта муниципального контракта с единственным поставщиком (подрядчиком, исполнителем) в соответствии с </w:t>
      </w:r>
      <w:hyperlink r:id="rId1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24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06.08.2020 № 1193 (далее - Правила контроля № 1193);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67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1.2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сформированных с использованием единой информационной системы, - одновременно с направлением в орган контроля проекта соглашения об изменении условий муниципального контракта в соответствии с </w:t>
      </w:r>
      <w:hyperlink r:id="rId1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24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контроля № 1193;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части принятых бюджетных обязательств, возникших на основании документов-оснований, предусмотренных: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67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сведения о котором подлежат включению в реестр контрактов, - одновременно с направлением в Федеральное казначейство сведений о заключенном муниципальном контракте, подлежащих включению в реестр контрактов в соответствии с </w:t>
      </w:r>
      <w:hyperlink r:id="rId1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Правилами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ведения реестра контрактов, заключенных заказчиками, утвержденными Постановлением Правительства Российской Федерации от 27.01.2022 № 60 (далее - Правила ведения реестра контрактов);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68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3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- не позднее трех рабочих дней, следующих за днем заключения муниципального контракта; 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74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9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не позднее двух рабочих дней, следующих за днем доведения лимитов бюджетных обязательств на принятие и исполнение ПБС 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содержания), в пределах доведенных лимитов бюджетных обязательств на соответствующие цели;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748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10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P755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в срок, установленный бюджетным законодательством Российской Федерации для представления в установленном порядке ПБС - должником информации об источнике образования задолженности и кодах </w:t>
      </w: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бюджетной классификации Российской Федерации, по которым должны быть произведены расходы местного бюджета по исполнению исполнительного документа, решения налогового органа о взыскании налога, сбора, страхового взноса, пеней и штрафов, предусматривающее обращение взыскания на средства бюджетов бюджетной системы Российской Федерации (далее - решение налогового органа);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76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исполнение денежных обязательств по которым осуществляется неоднократно (в том числе с учетом ранее произведенных авансовых платежей), а также в случаях, установленных </w:t>
      </w:r>
      <w:hyperlink w:anchor="P17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абзацами третьим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17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шестым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w:anchor="P179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восьмым пункта 22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- не позднее трех рабочих дней со дня поступления документа-основания ПБС для оплаты;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85"/>
      <w:bookmarkEnd w:id="0"/>
      <w:r w:rsidRPr="003B444C">
        <w:rPr>
          <w:rFonts w:ascii="Arial" w:eastAsia="Times New Roman" w:hAnsi="Arial" w:cs="Arial"/>
          <w:sz w:val="24"/>
          <w:szCs w:val="24"/>
          <w:lang w:eastAsia="ru-RU"/>
        </w:rPr>
        <w:t>2) органом, осуществляющим открытие и ведение лицевых счетов УБП, в части принятых бюджетных обязательств, возникших на основании документов-оснований, предусмотренных: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70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пунктами </w:t>
        </w:r>
      </w:hyperlink>
      <w:hyperlink w:anchor="P73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1.3-1.5, 4-8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одновременно с включением сведений о соответствующем документе-основании в реестр соглашений;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76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одновременно с формированием Сведений о денежных обязательствах по данному бюджетному обязательству в полном объеме в сроки, установленные </w:t>
      </w:r>
      <w:hyperlink w:anchor="P2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абзацем первым пункта 22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Сведений о бюджетных обязательствах, возникших на основании документов-оснований, предусмотренных </w:t>
      </w:r>
      <w:hyperlink w:anchor="P76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12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осуществляется органом, осуществляющим открытие и ведение лицевых счетов УБП, после проверки наличия в распоряжении о совершении казначейских платежей, представленном ПБС в соответствии с порядком казначейского обслуживания, установленным Федеральным казначейством, типа бюджетного обязательства.»;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3) абзац второй пункта 9 изложить в следующей редакции: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документа-основания, предусмотренного </w:t>
      </w:r>
      <w:hyperlink w:anchor="P67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 о котором подлежат включению в реестр контрактов), 4, 6 и 7 </w:t>
      </w:r>
      <w:hyperlink w:anchor="P66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Сведения о бюджетном обязательстве формируются на основании документа-основания, предусмотренного </w:t>
      </w:r>
      <w:hyperlink w:anchor="P67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1.2, 4.1, 6.1, и 7.1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до внесения изменений в поставленное на учет бюджетное обязательство для осуществления проверки, предусмотренной:»;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4) в абзаце шестом пункта 11 после слов «бюджетного обязательства» дополнить словами «(наименования объекта закупки)»;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5) в абзаце пятом пункта 12.1 после слов «пунктами» дополнить цифрами «1.3-1.5,»;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6) в пункте 15: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абзаце четвертом слова «в пунктах 1-1.2» заменить словами «в пунктах 1-</w:t>
      </w:r>
      <w:hyperlink w:anchor="P67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1.5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4.1, 6.1, 7.1»; 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абзаце пятом слова «в </w:t>
      </w:r>
      <w:hyperlink w:anchor="P67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75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» заменить словами «в </w:t>
      </w:r>
      <w:hyperlink w:anchor="P67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-4, 5, 6, 7, 8-</w:t>
      </w:r>
      <w:hyperlink w:anchor="P75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7) пункт 16 изложить в следующей редакции: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«16.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органом, осуществляющим открытие и ведение лицевых счетов УБП, в соответствии с </w:t>
      </w:r>
      <w:hyperlink w:anchor="P9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9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в первый рабочий день текущего финансового года: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бюджетных обязательств, возникших на основании документов-оснований, предусмотренных </w:t>
      </w:r>
      <w:hyperlink w:anchor="P6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68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3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P748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10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w:anchor="P755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11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отношении бюджетных обязательств, возникших на основании документов-оснований, предусмотренных </w:t>
      </w:r>
      <w:hyperlink w:anchor="P70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4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P70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5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P71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7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P73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8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на сумму, предусмотренную на плановый период (при наличии);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бюджетных обязательств, возникших на основании документов-оснований, предусмотренных </w:t>
      </w:r>
      <w:hyperlink w:anchor="P700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w:anchor="P73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6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– на сумму нового соглашения, заключенного на очередной финансовый год и плановый период; 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бюджетных обязательств, возникших на основании документов-оснований, предусмотренных </w:t>
      </w:r>
      <w:hyperlink w:anchor="P74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пунктами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2 и </w:t>
      </w:r>
      <w:hyperlink w:anchor="P765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3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152"/>
      <w:bookmarkEnd w:id="1"/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бюджетные обязательства, в которые внесены изменения в соответствии с настоящим пунктом, ПБС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</w:t>
      </w:r>
      <w:hyperlink w:anchor="P9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9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не позднее первого рабочего дня апреля текущего финансового года.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Внесение в бюджетные обязательства изменений, предусмотренных </w:t>
      </w:r>
      <w:hyperlink w:anchor="P15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абзацем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шестым настоящего пункта, в части кодов бюджетной классификации Российской Федерации по документам-основаниям, предусмотренным </w:t>
      </w:r>
      <w:hyperlink w:anchor="P74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 графы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осуществляется ПБС не позднее первого февраля текущего финансового года.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Орган, осуществляющий открытие и ведение лицевых счетов УБП,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</w:t>
      </w:r>
      <w:hyperlink w:anchor="P107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абзаца пятого пункта 11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направляет для сведения главному распорядителю (распорядителю) средств местного бюджета, в ведении которого находится ПБС, Уведомление о превышении не позднее следующего рабочего дня после дня совершения операций, предусмотренных настоящим пунктом.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по состоянию на первый рабочий день апреля текущего финансового года бюджетные обязательства, указанные в </w:t>
      </w:r>
      <w:hyperlink w:anchor="P149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пункта, превышают неиспользованные лимиты бюджетных обязательств, отраженные на соответствующем лицевом счете ПБС, орган, осуществляющий открытие и ведение лицевых счетов УБП, направляет главному распорядителю (распорядителю) средств местного бюджета, в ведении которого находится ПБС, и ПБС Уведомление о превышении в течение первого рабочего дня апреля текущего финансового года.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случае ликвидации, реорганизации ПБС либо изменения типа муниципального казенного учреждения не позднее пяти рабочих дней со дня отзыва с соответствующего лицевого счета ПБС неиспользованных лимитов бюджетных обязательств органом, осуществляющим открытие и ведение лицевых счетов УБП, вносятся изменения в ранее учтенные бюджетные обязательства ПБС в части аннулирования соответствующих неисполненных бюджетных обязательств.»;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8) </w:t>
      </w:r>
      <w:hyperlink r:id="rId13" w:history="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дополнить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пунктом 16.1 следующего содержания: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«16.1. В случае возврата в текущем финансовом году дебиторской задолженности, образовавшейся у ПБС по бюджетным обязательствам, исполненным (частично исполненным) в предыдущие годы, в орган, осуществляющий открытие и ведение лицевых счетов УБП, представляются Сведения о бюджетном обязательстве на сумму возврата дебиторской задолженности с приложением документов, указанных в </w:t>
      </w:r>
      <w:hyperlink w:anchor="P74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строке 5 пункта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2, </w:t>
      </w:r>
      <w:hyperlink w:anchor="P77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строке 11 пункта 3 графы 3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сформированные в соответствии с </w:t>
      </w:r>
      <w:hyperlink w:anchor="P138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9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если бюджетное обязательство было поставлено на учет в соответствии с </w:t>
      </w:r>
      <w:hyperlink w:anchor="P105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подпунктом 1 пункта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7 настоящего Порядка - ПБС, наделенного полномочиями администратора доходов местного бюджета, в срок не позднее трех рабочих дней, следующих за днем постановки на учет денежного обязательства в соответствии с </w:t>
      </w:r>
      <w:hyperlink w:anchor="P28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22.1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(не наделенного полномочиями администратора доходов местного бюджета, в срок не позднее шести рабочих дней, следующих за днем постановки на учет денежного обязательства в соответствии с </w:t>
      </w:r>
      <w:hyperlink w:anchor="P28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22.1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Порядка);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если бюджетное обязательство было поставлено на учет в соответствии с </w:t>
      </w:r>
      <w:hyperlink w:anchor="P8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подпунктом 2 пункта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7 настоящего Порядка – органом, осуществляющим открытие и ведение лицевых счетов УБП, в срок не позднее двух рабочих дней, следующих за днем постановки на учет денежного обязательства в соответствии с </w:t>
      </w:r>
      <w:hyperlink w:anchor="P28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22.1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Порядка.».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9) в пункте 22: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в абзаце первом слова «пунктах 2-12» заменить словами «пунктах </w:t>
      </w:r>
      <w:hyperlink w:anchor="P67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-4, 5, 6, 7, 8-12»;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абзаце седьмом пункта 22 слова «</w:t>
      </w:r>
      <w:hyperlink w:anchor="P672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75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8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» заменить словами «</w:t>
      </w:r>
      <w:hyperlink w:anchor="P673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пунктах 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-4, 5, 6, 7, 8»;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10) </w:t>
      </w:r>
      <w:hyperlink r:id="rId14" w:history="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дополнить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пунктом 22.1 следующего содержания: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«22.1. В случае возврата в текущем финансовом году дебиторской задолженности, образовавшейся у ПБС по денежным обязательствам, исполненным (частично исполненным) в предыдущие годы, ПБС представляет в орган, осуществляющий открытие и ведение лицевых счетов УБП, Сведения о денежном обязательстве в соответствии с </w:t>
      </w:r>
      <w:hyperlink w:anchor="P264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пунктом 22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на сумму возврата дебиторской задолженности с приложением документов, указанных в </w:t>
      </w:r>
      <w:hyperlink w:anchor="P74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строке 5 пункта 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2, </w:t>
      </w:r>
      <w:hyperlink w:anchor="P77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строке 11 пункта 3 графы 3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Перечня: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срок не позднее трех рабочих дней, следующих за днем перечисления в доход местного бюджета суммы возврата дебиторской задолженности, - в случае, если получатель средств наделен полномочиями администратора доходов местного бюджета;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в срок не позднее шести рабочих дней, следующих за днем перечисления в доход местного бюджета суммы возврата дебиторской задолженности, - в случае, если получатель средств не наделен полномочиями администратора доходов местного бюджета.»;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11) Информацию, необходимую для постановки на учет бюджетного обязательства (внесения изменений в поставленное на учет бюджетное обязательство) (Приложение № 1) изложить в новой редакции согласно Приложению № 1 к настоящему постановлению;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12) Информацию, необходимую для постановки на учет денежного обязательства (внесения изменений в поставленное на учет денежное обязательство) (Приложение № 2) изложить в новой редакции согласно Приложению № 2 к настоящему постановлению;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13) Перечень 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 (Приложение № 3) изложить в новой редакции согласно Приложению № 3 к настоящему постановлению.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2. Установить, что положения </w:t>
      </w:r>
      <w:hyperlink r:id="rId15" w:history="1">
        <w:r w:rsidRPr="003B444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Порядка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настоящего приказа) применяются в отношении бюджетных обязательств, возникающих на основании документов, предусмотренных </w:t>
      </w:r>
      <w:hyperlink r:id="rId16" w:history="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пунктами 1.3 – 1.5, 4.1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, 6.1 и </w:t>
      </w:r>
      <w:hyperlink r:id="rId17" w:history="1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7.1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Перечня, - с 1 января 2027 года.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3. Настоящее постановление вступает в силу с 1 января 2026 года.</w:t>
      </w:r>
    </w:p>
    <w:p w:rsidR="003B444C" w:rsidRPr="003B444C" w:rsidRDefault="003B444C" w:rsidP="003B444C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Глава Апраксинского сельского поселения                                                     О.В. Глухарева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 Порядку учета бюджетных 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денежных обязательств получателей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средств бюджета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поселения, утвержденному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от 29.12.2018г. № 96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222"/>
      <w:bookmarkEnd w:id="2"/>
      <w:r w:rsidRPr="003B444C">
        <w:rPr>
          <w:rFonts w:ascii="Arial" w:eastAsia="Times New Roman" w:hAnsi="Arial" w:cs="Arial"/>
          <w:sz w:val="24"/>
          <w:szCs w:val="24"/>
          <w:lang w:eastAsia="ru-RU"/>
        </w:rPr>
        <w:t>ИНФОРМАЦИЯ,</w:t>
      </w: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необходимая для постановки на учет бюджетного обязательства (внесения изменений в поставленное на учет бюджетное обязательство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5"/>
        <w:gridCol w:w="4762"/>
      </w:tblGrid>
      <w:tr w:rsidR="003B444C" w:rsidRPr="003B444C" w:rsidTr="00304081">
        <w:tc>
          <w:tcPr>
            <w:tcW w:w="771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информации (реквизита, показателя)</w:t>
            </w:r>
          </w:p>
        </w:tc>
        <w:tc>
          <w:tcPr>
            <w:tcW w:w="4762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формирования информации (реквизита, показателя)</w:t>
            </w:r>
          </w:p>
        </w:tc>
      </w:tr>
      <w:tr w:rsidR="003B444C" w:rsidRPr="003B444C" w:rsidTr="00304081">
        <w:tc>
          <w:tcPr>
            <w:tcW w:w="771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сведений о бюджетном обязательстве получателя средств местного бюджета (далее соответственно - Сведения о бюджетном обязательстве, бюджетное обязательство)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порядковый номер Сведений о бюджетном обязательстве.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бюджетном обязательстве присваивается автоматически в информационных системах.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Учетный номер бюджетного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при внесении изменений в поставленное на учет бюджетное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обязательство.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формирования Сведений о бюджетном обязательстве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бюджетного обязательства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3B444C" w:rsidRPr="003B444C" w:rsidTr="00304081">
        <w:tc>
          <w:tcPr>
            <w:tcW w:w="771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получателе бюджетных средств: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 бюджетных средств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получателя средств местного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представлении Сведений о бюджетном обязательстве в форме электронного документа в информационных системах заполняется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автоматически после авторизации и идентификации ПБС в информационной системе.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местного бюджета.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финансовый орган.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получателя бюджетных средств по Сводному реестру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уникальный код организации по Сводному реестру (далее - код по Сводному реестру) получателя средств местного бюджета в соответствии со Сводным реестром.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органа Федерального казначейства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органа Федерального казначейства, в котором получателю средств местного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органа Федерального казначейства (далее - КОФК)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лицевого счета получателя бюджетных средств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5.9.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главного распорядителя средств местного бюджета в соответствии со Сводным реестром.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4762" w:type="dxa"/>
            <w:tcBorders>
              <w:top w:val="single" w:sz="4" w:space="0" w:color="auto"/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главы главного распорядителя средств местного бюджета по бюджетной классификации Российской Федерации.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документа, являющегося основанием для принятия на учет бюджетного обязательства (далее - документ-основание):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P294"/>
            <w:bookmarkEnd w:id="3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документа-основания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«извещение об осуществлении закупки», «иное основание», «проект контракта»,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«проект дополнительного соглашения к контракту»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w:anchor="P29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значения «нормативный правовой акт» указывается наименование нормативного правового акта.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идентификатор документа - основания при заполнении «Да» в </w:t>
            </w:r>
            <w:hyperlink r:id="rId18" w:history="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(при наличии).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незаполнении </w:t>
            </w:r>
            <w:hyperlink r:id="rId19" w:history="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пункта 6.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идентификатор указывается при наличии.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Идентификатор документа -основания указывается автоматически в случае если в соответствии с законодательством Российской Федерации такой идентификатор автоматически формируется в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информационной системе Федерального казначейства.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P305"/>
            <w:bookmarkEnd w:id="4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документа-основания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номер документа-основания (при наличии).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документа-основания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по документу-основанию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предмет по документу-основанию.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w:anchor="P29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значения «контракт», «договор», «извещение об осуществлении закупки», «проект контракта», указывается наименование(я) объекта закупки (поставляемых товаров, выполняемых работ, оказываемых услуг), указанное(ые) в контракте (договоре), «извещении об осуществлении закупки», «проекте контракта».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w:anchor="P29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значения «соглашение» или «нормативный правовой акт»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уникальный номер реестровой записи в реестре контрактов/реестре соглашений.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заполняется при постановке на учет бюджетного обязательства, сведения о котором направляются в Федеральное казначейство ранее либо одновременно с информацией о муниципальном контракте, соглашении для ее первичного включения в реестр контрактов/реестр соглашений.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казначейского сопровождения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признак казначейского сопровождения «Да» - в случае осуществления территориальным органом Федерального казначейства в соответствии с законодательством Российской Федерации казначейского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сопровождения средств, предоставляемых в соответствии с документом-основанием.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остальных случаях не заполняется.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в валюте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документом-основанием сумма не определена, указывается сумма, рассчитанная ПБС,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приложением соответствующего расчета.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случае,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валюты по ОКВ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валюты, в которой принято бюджетное обязательство, в соответствии с Общероссийским классификатором валют.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Формируется автоматически после указания наименования валюты в соответствии с Общероссийским классификатором валют.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заключения муниципального контракта (договора) указывается код валюты, в которой указывается цена контракта.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в валюте Российской Федерации, всего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сумма бюджетного обязательства в валюте Российской Федерации.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бюджетное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305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настоящей информации.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r:id="rId20" w:history="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пунктам 6.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и </w:t>
            </w:r>
            <w:hyperlink r:id="rId21" w:history="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настоящей информации.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бюджетное обязательство принято в иностранной валюте, при внесении изменений в поставленное на учет бюджетное обязательство указывается его сумма, пересчитанная в валюту Российской Федерации по курсу Центрального банка Российской Федерации на дату заключения (принятия) документа, предусматривающего внесение изменений в документ-основание.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в валюте Российской Федерации включает в себя сумму исполненного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неисполненного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обязательства прошлых лет, а также сумму обязательства на текущий год и последующие годы.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сумма казначейского обеспечения обязательств в валюте Российской Федерации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заполняется при постановке на учет бюджетного обязательства при заполнении в </w:t>
            </w:r>
            <w:hyperlink w:anchor="P399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вида документа «извещение об осуществлении закупки».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платежа, требующего подтверждения, от общей суммы бюджетного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платежа, требующего подтверждения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сумма платежа, требующего подтверждения, в валюте Российской Федерации, установленная документом-основанием или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исчисленная от общей суммы бюджетного обязательства.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уведомления о поступлении исполнительного документа/решения налогового органа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w:anchor="P29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значений «исполнительный документ» или «решение налогового органа»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уведомления о поступлении исполнительного документа/решения налогового органа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w:anchor="P29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значений «исполнительный документ» или «решение налогового органа»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невключения договора (муниципального контракта) в реестр контрактов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заполнении в </w:t>
            </w:r>
            <w:hyperlink r:id="rId22" w:history="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6.1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 вида документа «договор» указываются положения законодательства Российской Федерации о контрактной системе в сфере закупок товаров, работ, услуг для государственных и муниципальных нужд, являющиеся основанием для невключения договора (контракта) в реестр контрактов.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представлении Сведений о бюджетном обязательстве в форме электронного документа в информационных системах 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 или проекта контракта, исполнительного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 и решения налогового органа).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Реквизиты контрагента/взыскателя по исполнительному документу/решению налогового органа </w:t>
            </w:r>
            <w:hyperlink w:anchor="P450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юридического лица/фамилия, имя, отчество физического лица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на основании документа-основания, фамилия, имя, отчество физического лица на основании документа-основания.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P366"/>
            <w:bookmarkEnd w:id="5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ИНН контрагента в соответствии с документом-основанием.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P370"/>
            <w:bookmarkEnd w:id="6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причины постановки на учет в налоговом органе (КПП)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КПП контрагента в соответствии с документом-основанием.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по Сводному реестру контрагента указывается в случае наличия информации о нем в Сводном реестре в соответствии с ИНН и КПП контрагента, указанным в </w:t>
            </w:r>
            <w:hyperlink w:anchor="P366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пунктах 7.2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hyperlink w:anchor="P370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7.3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лицевого счета (раздела на лицевом счете)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случае, если операции по исполнению бюджетного обязательства подлежат отражению на лицевом счете, открытом контрагенту в органе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(при наличии)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банковского (казначейского) счета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 (иной организации), в котором(-ой) открыт счет контрагенту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БИК банка контрагента (при наличии в документе-основании).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Расшифровка обязательства: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 (мероприятия по информатизации) (при наличии).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Уникальный код объекта капитального строительства или объекта недвижимого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 (мероприятия по информатизации)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Указывается уникальный код объекта капитального строительства или объекта недвижимого имущества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(мероприятия по информатизации) (при наличии).</w:t>
            </w:r>
          </w:p>
        </w:tc>
      </w:tr>
      <w:tr w:rsidR="003B444C" w:rsidRPr="003B444C" w:rsidTr="00304081">
        <w:tc>
          <w:tcPr>
            <w:tcW w:w="771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вида средств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бюджетной классификации (далее - Код по БК)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классификации расходов местного бюджета в соответствии с предметом документа-основания.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местного бюджета на основании информации, представленной должником.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безусловности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(подписание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исполненного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обязательства прошлых лет в валюте Российской Федерации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Указывается исполненная сумма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бюджетного обязательства прошлых лет с точностью до второго знака после запятой.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неисполненного обязательства прошлых лет в валюте Российской Федерации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на 20__ текущий финансовый год в валюте Российской Федерации с помесячной разбивкой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договора о предоставлении бюджетных инвестиций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 для каждой даты осуществления платежа.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в валюте Российской Федерации на плановый период и за пределами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планового периода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случае постановки на учет (изменения) бюджетного обязательства, возникшего на основании соглашения 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предоставлении субсидии юридическому лицу, договора о предоставлении бюджетных инвестиций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по муниципальному контракту (договору) в валюте обязательства с годовой периодичностью.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8.10.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выплаты по исполнительному документу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Аналитический код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при необходимости аналитический код, присваиваемый органом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образований, или код, присваиваемый органом Федерального казначейства для завершения расчетов по обязательствам, не исполненным на начало текущего финансового года.</w:t>
            </w:r>
          </w:p>
        </w:tc>
      </w:tr>
      <w:tr w:rsidR="003B444C" w:rsidRPr="003B444C" w:rsidTr="00304081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Иная информация, необходимая для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постановки бюджетного обязательства на учет.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8.13.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</w:tc>
      </w:tr>
    </w:tbl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450"/>
      <w:bookmarkEnd w:id="7"/>
      <w:r w:rsidRPr="003B444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* В случае постановки на учет принимаемого бюджетного обязательства, возникшего на основании извещения об осуществлении закупки, а также на основании приказа об утверждении штатного расписания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содержания), раздел не заполняется.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B444C" w:rsidRPr="003B444C" w:rsidSect="00A868AB">
          <w:headerReference w:type="default" r:id="rId23"/>
          <w:headerReference w:type="first" r:id="rId2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Приложение № 2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 Порядку учета бюджетных 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денежных обязательств получателей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средств бюджета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поселения, утвержденному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от 29.12.2018г. № 96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465"/>
      <w:bookmarkEnd w:id="8"/>
      <w:r w:rsidRPr="003B444C">
        <w:rPr>
          <w:rFonts w:ascii="Arial" w:eastAsia="Times New Roman" w:hAnsi="Arial" w:cs="Arial"/>
          <w:sz w:val="24"/>
          <w:szCs w:val="24"/>
          <w:lang w:eastAsia="ru-RU"/>
        </w:rPr>
        <w:t>ИНФОРМАЦИЯ,</w:t>
      </w: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необходимая для постановки на учет денежного обязательства (внесения изменений в поставленное на учет денежное обязательство)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5"/>
        <w:gridCol w:w="4762"/>
      </w:tblGrid>
      <w:tr w:rsidR="003B444C" w:rsidRPr="003B444C" w:rsidTr="00304081">
        <w:tc>
          <w:tcPr>
            <w:tcW w:w="771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информации (реквизита, показателя)</w:t>
            </w:r>
          </w:p>
        </w:tc>
        <w:tc>
          <w:tcPr>
            <w:tcW w:w="4762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формирования информации (реквизита, показателя)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сведений о денежном обязательстве получателя средств местного бюджета (далее соответственно - Сведения о денежном обязательстве, денежное обязательство)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порядковый номер Сведений о денежном обязательстве.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денежном обязательстве присваивается автоматически в информационных системах.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Сведений о денежном обязательстве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Учетный номер денежного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при внесении изменений в поставленное на учет денежное обязательство.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формировании Сведений 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P486"/>
            <w:bookmarkEnd w:id="9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Учетный номер бюджетного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4762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уникальный код объекта капитального строительства или объекта недвижимого имущества (мероприятия по информатизации) (при наличии).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получателе бюджетных средств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 бюджетных средств</w:t>
            </w:r>
            <w:hyperlink w:anchor="P58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 *</w:t>
              </w:r>
            </w:hyperlink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получателя средств местного бюджета.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получателя бюджетных средств по Сводному  реестру</w:t>
            </w:r>
            <w:hyperlink w:anchor="P58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 *</w:t>
              </w:r>
            </w:hyperlink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уникальный код организации по Сводному реестру (далее - код по Сводному реестру) получателя средств местного бюджета.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лицевого счета </w:t>
            </w:r>
            <w:hyperlink w:anchor="P58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номер соответствующего лицевого счета получателя средств местного бюджета.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главного распорядителя средств местного бюджета с отражением в кодовой зоне кода главного распорядителя средств местного бюджета по бюджетной классификации Российской Федерации.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местного бюджета.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финансового органа».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орган Федерального казначейства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территориального органа Федерального казначейства, в котором получателю средств местного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соответствующий лицевой счет получателя бюджетных средств).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органа Федерального казначейства (далее - КОФК)</w:t>
            </w:r>
            <w:hyperlink w:anchor="P58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органа Федерального казначейства, в котором получателю средств местного бюджета открыт соответствующий лицевой счет получателя бюджетных средств.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платежа, требующего подтверждения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признак платежа, требующего подтверждения, в соответствии с документом, являющимся основанием для принятия бюджетного обязательства (далее - документ-основание). Если платеж требует подтверждения, в графе указывается «Да», если платеж не требует подтверждения, указывается «Нет».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глава главного распорядителя средств местного бюджета по бюджетной классификации Российской Федерации.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6.11.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3B444C" w:rsidRPr="003B444C" w:rsidTr="00304081">
        <w:tc>
          <w:tcPr>
            <w:tcW w:w="771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документа, подтверждающего возникновение денежного обязательства: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P544"/>
            <w:bookmarkEnd w:id="10"/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Указывается дата подписания получателем средств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документа, подтверждающего возникновение денежного обязательства.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документа, подтверждающего возникновение денежного обязательства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вида средств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органа, указывается на основании информации, представленной должником.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7.7.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классификации расходов местного бюджета в соответствии с предметом документа-основания.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местного бюджета на основании информации, представленной должником.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685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Аналитический код</w:t>
            </w:r>
          </w:p>
        </w:tc>
        <w:tc>
          <w:tcPr>
            <w:tcW w:w="4762" w:type="dxa"/>
            <w:tcBorders>
              <w:bottom w:val="nil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при необходимости в дополнение к коду по бюджетной классификации плательщика аналитический код, используемый органом, осуществляющим открытие и ведение лицевых счетов УБП, в целях санкционирования операций с целевыми расходами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(аналитический код, используемый органами Федерального казначейства для учета операций со средствами юридических лиц, не являющихся участниками бюджетного процесса).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код валюты, в которой принято денежное обязательство, в соответствии с Общероссийским классификатором валют.</w:t>
            </w:r>
          </w:p>
        </w:tc>
      </w:tr>
      <w:tr w:rsidR="003B444C" w:rsidRPr="003B444C" w:rsidTr="00304081">
        <w:tc>
          <w:tcPr>
            <w:tcW w:w="771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3685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в рублевом эквиваленте, всего</w:t>
            </w:r>
          </w:p>
        </w:tc>
        <w:tc>
          <w:tcPr>
            <w:tcW w:w="476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сумма денежного обязательства в валюте Российской Федерации.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денежное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54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пункте 7.3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настоящей информации.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отчетном финансовом году.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7.11.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Перечислено средств, требующих подтверждения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заполняется, в случае если в кодовой зоне «Признак платежа, требующего подтверждения» указано «Да».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 предоставлении Сведений о денежном обязательстве, сформированных на основании документа о перечислении сумм возврата дебиторской задолженности прошлых лет в доход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бюджета, данная графа не заполняется.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7.11.1.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Учетный номер денежного обязательства, требующего подтверждения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Указываются учетный номер 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Реквизит заполняется при постановке на учет денежного обязательства, возникшего на основании документов, подтверждающих поставку товаров, работ, услуг, а также документов, указанных в </w:t>
            </w:r>
            <w:hyperlink w:anchor="P746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 xml:space="preserve">строке 5 пункта 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и </w:t>
            </w:r>
            <w:hyperlink w:anchor="P776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строке 11 пункта 3 графы 3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Перечня.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7.11.2.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возврата дебиторской задолженности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Указывается сумма возврата в текущем финансовом году дебиторской задолженности, образовавшейся у получателя средств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по денежным обязательствам, исполненным в предыдущие годы.</w:t>
            </w:r>
          </w:p>
        </w:tc>
      </w:tr>
      <w:tr w:rsidR="003B444C" w:rsidRPr="003B444C" w:rsidTr="00304081">
        <w:tc>
          <w:tcPr>
            <w:tcW w:w="771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7.11.3.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представления документа-основания для платежа, требующего подтверждения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Указывается планируемый в соответствии с условиями документа-основания срок для представления документа, подтверждающего поставку товара (выполнение работ, оказание услуг).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  <w:tr w:rsidR="003B444C" w:rsidRPr="003B444C" w:rsidTr="00304081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формировании Сведений о денежном обязательстве в форме электронного документа в информационной системе указывается планируемый срок осуществления кассовой выплаты по денежному обязательству.</w:t>
            </w:r>
          </w:p>
        </w:tc>
      </w:tr>
    </w:tbl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584"/>
      <w:bookmarkEnd w:id="11"/>
      <w:r w:rsidRPr="003B444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* Указывается значение реквизита, идентичное значению соответствующего реквизита учтенного органом, осуществляющим открытие и ведение лицевых счетов УБП, бюджетного обязательства с учетным номером, указанным при заполнении информации по </w:t>
      </w:r>
      <w:hyperlink w:anchor="P486">
        <w:r w:rsidRPr="003B444C">
          <w:rPr>
            <w:rFonts w:ascii="Arial" w:eastAsia="Times New Roman" w:hAnsi="Arial" w:cs="Arial"/>
            <w:sz w:val="24"/>
            <w:szCs w:val="24"/>
            <w:lang w:eastAsia="ru-RU"/>
          </w:rPr>
          <w:t>пункту 4</w:t>
        </w:r>
      </w:hyperlink>
      <w:r w:rsidRPr="003B44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  <w:sectPr w:rsidR="003B444C" w:rsidRPr="003B444C" w:rsidSect="00A868AB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Приложение № 3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 Порядку учета бюджетных 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денежных обязательств получателей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средств бюджета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поселения, утвержденному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от 29.12.2018г. № 96</w:t>
      </w: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3B444C" w:rsidRPr="003B444C" w:rsidRDefault="003B444C" w:rsidP="003B44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444C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 </w:t>
      </w: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742"/>
        <w:gridCol w:w="4819"/>
      </w:tblGrid>
      <w:tr w:rsidR="003B444C" w:rsidRPr="003B444C" w:rsidTr="00304081">
        <w:tc>
          <w:tcPr>
            <w:tcW w:w="629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2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на основании которого возникает бюджетное обязательство получателя средств местного бюджета</w:t>
            </w:r>
          </w:p>
        </w:tc>
        <w:tc>
          <w:tcPr>
            <w:tcW w:w="4819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возникновение денежного обязательства получателя средств местного бюджета</w:t>
            </w:r>
          </w:p>
        </w:tc>
      </w:tr>
      <w:tr w:rsidR="003B444C" w:rsidRPr="003B444C" w:rsidTr="00304081">
        <w:tc>
          <w:tcPr>
            <w:tcW w:w="629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Извещение об осуществлении закупки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муниципального контракта на поставку товаров, выполнение работ, оказание услуг для обеспечения муниципальных нужд (далее - муниципальный контракт), заключаемого с единственным поставщиком (подрядчиком, исполнителем), сформированный с использованием единой информационной системы в сфере закупок (далее - единая информационная система)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 соглашения об изменении условий муниципального контракта (договора), сформированный с использованием единой информационной системы, в части увеличения цены муниципального контракта (аванса), сведения о котором подлежат включению в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заказчиками, или реестр контрактов, содержащий сведения, составляющие государственную тайну (далее – реестр контрактов)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соглашения о предоставлении из местного бюджета бюджету муниципального образования межбюджетного трансферта в форме субсидии, субвенции, иного межбюджетного трансферта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договора (соглашения) о предоставлении субсидии муниципальному бюджетному или автономному учреждению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договора (соглашения)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контракт, сведения о котором подлежат включению в реестр контрактов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контракт (в случае осуществления авансовых платежей в соответствии с условиями муниципального контракта, внесение арендной платы по муниципальному контракту, если условиями такого муниципального контракта (договора) не предусмотрено предоставление документов для оплаты денежных обязательств при осуществлении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авансовых платежей (внесении арендной платы)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Платежное поручение (копия платежного поручения) о возврате дебиторской задолженности прошлых лет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получателя средств местного бюджета (далее - иной документ, подтверждающий возникновение денежного обязательства) по бюджетному обязательству получателя средств местного бюджета, возникшему на основании муниципального контракта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контракт (договор), сведения о котором не подлежат включению в реестр контрактов, международный договор (соглашение), за исключением муниципальных контрактов (договоров), указанных в </w:t>
            </w:r>
            <w:hyperlink w:anchor="P870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пункте 1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настоящего перечня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25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форма № ТОРГ-12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(ф. 0330212)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Чек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Платежное поручение (копия платежного поручения) о возврате дебиторской задолженности прошлых лет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 о предоставлении из местного бюджета бюджету муниципального образования межбюджетного трансферта в форме субсидии, субвенции, иного межбюджетного трансферта, сведения о котором подлежат либо не подлежат включению в реестр соглашений(далее - соглашение о предоставлении межбюджетного трансферта, межбюджетный трансферт)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Казначейское обеспечение обязательств (код </w:t>
            </w:r>
            <w:hyperlink r:id="rId26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формы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ОКУД 0506110)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соглашения о предоставлении межбюджетного трансферта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Платежные документы, подтверждающие осуществление расходов бюджета муниципального образования по исполнению расходных обязательств муниципального образования, в целях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возмещения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которых из местного бюджета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дополнительного соглашения к Соглашению о предоставлении межбюджетного трансферта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Нормативный правовой акт, предусматривающий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из о местного бюджета бюджету муниципального образования межбюджетного трансферта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трансферта, сведения о котором подлежат либо не подлежат включению в реестр соглашений (далее - нормативный правовой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предоставлении межбюджетного трансферта),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сведения о котором подлежат либо не подлежат включению в реестр соглашений)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Распоряжение о перечислении межбюджетного трансферта из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бюджету муниципального образования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межбюджетного трансферта,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имеющего целевое назначение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- Соглашение о предоставлении субсидии муниципальному бюджетному или автономному учреждению)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 (при наличии)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Предварительный отчет о выполнении муниципального задания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Казначейское обеспечение обязательств (код </w:t>
            </w:r>
            <w:hyperlink r:id="rId27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формы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ОКУД 0506110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дополнительного соглашения к Соглашению о предоставлении субсидии муниципальному бюджетному или автономному учреждению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(соглашение) о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Федерации, сведения о котором подлежат либо не подлежат включению в реестр соглашений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(далее - Соглашение о предоставлении субсидии и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 инвестиций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юридическому лицу)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 выполненных работ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28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форма № ТОРГ-12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(ф. 0330212)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Чек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наличии).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Казначейское обеспечение обязательств (код </w:t>
            </w:r>
            <w:hyperlink r:id="rId29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формы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ОКУД 0506110)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3B444C" w:rsidRPr="003B444C" w:rsidTr="00304081">
        <w:tc>
          <w:tcPr>
            <w:tcW w:w="62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42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 дополнительного соглашения к Соглашению о предоставлении субсидии и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 инвестиций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юридическому лицу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правовой акт, предусматривающий предоставление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лицу, сведения о котором подлежат либо не подлежат включению в реестр соглашений (далее - нормативный правовой акт о предоставлении субсидии юридическому лицу)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заявка на перечисление субсидии юридическому лицу (при наличии)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Казначейское обеспечение обязательств (код </w:t>
            </w:r>
            <w:hyperlink r:id="rId30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формы</w:t>
              </w:r>
            </w:hyperlink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ОКУД 0506110)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</w:t>
            </w: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юридическому лицу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содержания), с приложением приказа (приказов) об утверждении Штатного расписания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3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0504425)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Расчетно-платежная ведомость </w:t>
            </w:r>
            <w:hyperlink r:id="rId32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0504401)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Расчетная ведомость </w:t>
            </w:r>
            <w:hyperlink r:id="rId33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0504402)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при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Бухгалтерская справка </w:t>
            </w:r>
            <w:hyperlink r:id="rId34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0504833)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документ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исполнительного документа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налогового органа о взыскании налога, сбора, страхового взноса, пеней и штрафов (далее - решение налогового органа)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Бухгалтерская справка </w:t>
            </w:r>
            <w:hyperlink r:id="rId35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0504833)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налогового органа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решения налогового органа</w:t>
            </w:r>
          </w:p>
        </w:tc>
      </w:tr>
      <w:tr w:rsidR="003B444C" w:rsidRPr="003B444C" w:rsidTr="00304081">
        <w:tc>
          <w:tcPr>
            <w:tcW w:w="629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2" w:type="dxa"/>
            <w:vMerge w:val="restart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не определенный </w:t>
            </w:r>
            <w:hyperlink w:anchor="P617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пунктами 2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hyperlink w:anchor="P701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11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настоящего перечня, в соответствии с которым возникает бюджетное обязательство получателя средств местного бюджета: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закон, иной нормативный правовой акт, в соответствии с которыми возникают публичные нормативные обязательства (публичные обязательства), а также обязательства по уплате платежей в бюджет (не требующие заключения договора);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договор, расчет по которому в соответствии с законодательством Российской Федерации осуществляется наличными деньгами, если получателем средств местного бюджета в орган Федерального казначейства не направлены информация и документы по указанному договору для их включения в реестр контрактов;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договор на оказание услуг, выполнение работ, заключенный получателем средств местного бюджета с физическим лицом, не являющимся индивидуальным предпринимателем;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акт сверки взаимных расчетов;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решение суда о расторжении муниципального контракта (договора);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контрактов;</w:t>
            </w:r>
          </w:p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в соответствии с которым возникает бюджетное обязательство получателя средств местного бюджета</w:t>
            </w: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Авансовый отчет </w:t>
            </w:r>
            <w:hyperlink r:id="rId36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(ф. 0504505)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на оказание услуг, выполнение работ, заключенный получателем средств местного бюджета с физическим лицом, не являющимся индивидуальным предпринимателем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на выдачу денежных средств под отчет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физического лица, иной документ, подтверждающий возникновение денежного обязательства перед физическим лицом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Квитанция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о направлении в командировку с прилагаемым расчетом командировочных сумм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записка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37">
              <w:r w:rsidRPr="003B44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форма № ТОРГ-12</w:t>
              </w:r>
            </w:hyperlink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(ф. 0330212)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Чек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сверки взаимных расчетов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суда о расторжении муниципального контракта (договора)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Отчет о расходах подотчетного лица </w:t>
            </w:r>
            <w:hyperlink r:id="rId38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0504520)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Решение о командировании на </w:t>
            </w: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территории Российской Федерации </w:t>
            </w:r>
            <w:hyperlink r:id="rId39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0504512)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Изменение Решения о командировании на территории Российской Федерации </w:t>
            </w:r>
            <w:hyperlink r:id="rId40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0504513)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Решение о командировании на территорию иностранного государства </w:t>
            </w:r>
            <w:hyperlink r:id="rId41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0504515)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Изменение Решения о командировании на территорию иностранного государства </w:t>
            </w:r>
            <w:hyperlink r:id="rId42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0504516)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Заявка-обоснование закупки товаров, работ, услуг малого объема через подотчетное лицо </w:t>
            </w:r>
            <w:hyperlink r:id="rId43">
              <w:r w:rsidRPr="003B444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(ф. 0510521)</w:t>
              </w:r>
            </w:hyperlink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актов выполненных работ</w:t>
            </w:r>
          </w:p>
        </w:tc>
      </w:tr>
      <w:tr w:rsidR="003B444C" w:rsidRPr="003B444C" w:rsidTr="00304081">
        <w:tc>
          <w:tcPr>
            <w:tcW w:w="629" w:type="dxa"/>
            <w:vMerge/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B444C" w:rsidRPr="003B444C" w:rsidRDefault="003B444C" w:rsidP="003B4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</w:t>
            </w:r>
          </w:p>
        </w:tc>
      </w:tr>
    </w:tbl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</w:pPr>
    </w:p>
    <w:p w:rsidR="003B444C" w:rsidRPr="003B444C" w:rsidRDefault="003B444C" w:rsidP="003B44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</w:pPr>
    </w:p>
    <w:p w:rsidR="003B444C" w:rsidRPr="003B444C" w:rsidRDefault="003B444C" w:rsidP="003B444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44C" w:rsidRDefault="003B444C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12" w:name="_GoBack"/>
      <w:bookmarkEnd w:id="12"/>
    </w:p>
    <w:p w:rsidR="00BA17E0" w:rsidRPr="00DB7A1E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Общественно-политическая газета учреждена Советом депутатов Апраксинского сельского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ул.Молодёжная,дом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25" w:rsidRDefault="00142725">
      <w:pPr>
        <w:spacing w:after="0" w:line="240" w:lineRule="auto"/>
      </w:pPr>
      <w:r>
        <w:separator/>
      </w:r>
    </w:p>
  </w:endnote>
  <w:endnote w:type="continuationSeparator" w:id="0">
    <w:p w:rsidR="00142725" w:rsidRDefault="0014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25" w:rsidRDefault="00142725">
      <w:pPr>
        <w:spacing w:after="0" w:line="240" w:lineRule="auto"/>
      </w:pPr>
      <w:r>
        <w:separator/>
      </w:r>
    </w:p>
  </w:footnote>
  <w:footnote w:type="continuationSeparator" w:id="0">
    <w:p w:rsidR="00142725" w:rsidRDefault="0014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4C" w:rsidRPr="004B407F" w:rsidRDefault="003B444C" w:rsidP="004B407F">
    <w:pPr>
      <w:pStyle w:val="ad"/>
      <w:jc w:val="center"/>
    </w:pPr>
    <w:r w:rsidRPr="004B407F">
      <w:fldChar w:fldCharType="begin"/>
    </w:r>
    <w:r w:rsidRPr="004B407F">
      <w:instrText xml:space="preserve"> PAGE   \* MERGEFORMAT </w:instrText>
    </w:r>
    <w:r w:rsidRPr="004B407F">
      <w:fldChar w:fldCharType="separate"/>
    </w:r>
    <w:r>
      <w:rPr>
        <w:noProof/>
      </w:rPr>
      <w:t>7</w:t>
    </w:r>
    <w:r w:rsidRPr="004B407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4C" w:rsidRDefault="003B444C">
    <w:pPr>
      <w:pStyle w:val="ad"/>
      <w:jc w:val="center"/>
    </w:pPr>
  </w:p>
  <w:p w:rsidR="003B444C" w:rsidRDefault="003B444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3B444C">
      <w:rPr>
        <w:rStyle w:val="af1"/>
        <w:noProof/>
      </w:rPr>
      <w:t>17</w:t>
    </w:r>
    <w:r w:rsidRPr="00DC4606">
      <w:rPr>
        <w:rStyle w:val="af1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1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2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33"/>
  </w:num>
  <w:num w:numId="6">
    <w:abstractNumId w:val="29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2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0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1"/>
  </w:num>
  <w:num w:numId="38">
    <w:abstractNumId w:val="11"/>
  </w:num>
  <w:num w:numId="39">
    <w:abstractNumId w:val="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3D41"/>
    <w:rsid w:val="000D502C"/>
    <w:rsid w:val="00103F37"/>
    <w:rsid w:val="0011330A"/>
    <w:rsid w:val="00142725"/>
    <w:rsid w:val="00146368"/>
    <w:rsid w:val="001476F3"/>
    <w:rsid w:val="00162615"/>
    <w:rsid w:val="00162708"/>
    <w:rsid w:val="001650DE"/>
    <w:rsid w:val="00176516"/>
    <w:rsid w:val="001B1581"/>
    <w:rsid w:val="001D4A7D"/>
    <w:rsid w:val="002003BB"/>
    <w:rsid w:val="002008D9"/>
    <w:rsid w:val="002137E5"/>
    <w:rsid w:val="00224CE8"/>
    <w:rsid w:val="00262FAB"/>
    <w:rsid w:val="00284E55"/>
    <w:rsid w:val="00285336"/>
    <w:rsid w:val="00295418"/>
    <w:rsid w:val="002C6444"/>
    <w:rsid w:val="002D2930"/>
    <w:rsid w:val="002E5DD5"/>
    <w:rsid w:val="002F20C2"/>
    <w:rsid w:val="002F2CFF"/>
    <w:rsid w:val="002F527D"/>
    <w:rsid w:val="00312855"/>
    <w:rsid w:val="0032784A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E0736"/>
    <w:rsid w:val="004F5251"/>
    <w:rsid w:val="00522480"/>
    <w:rsid w:val="005650B6"/>
    <w:rsid w:val="005A2A24"/>
    <w:rsid w:val="005F3A83"/>
    <w:rsid w:val="006004EA"/>
    <w:rsid w:val="00600ED1"/>
    <w:rsid w:val="00634868"/>
    <w:rsid w:val="006420A1"/>
    <w:rsid w:val="00643EA1"/>
    <w:rsid w:val="00661FD3"/>
    <w:rsid w:val="006870ED"/>
    <w:rsid w:val="006A0083"/>
    <w:rsid w:val="006A29BF"/>
    <w:rsid w:val="006C1BF8"/>
    <w:rsid w:val="006D578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66FBB"/>
    <w:rsid w:val="00877AA4"/>
    <w:rsid w:val="008819D4"/>
    <w:rsid w:val="008D1700"/>
    <w:rsid w:val="00901130"/>
    <w:rsid w:val="00911BA0"/>
    <w:rsid w:val="00946B0E"/>
    <w:rsid w:val="009623D8"/>
    <w:rsid w:val="00976F1B"/>
    <w:rsid w:val="00982027"/>
    <w:rsid w:val="00992BD8"/>
    <w:rsid w:val="009A34AB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65&amp;n=116615&amp;dst=100019&amp;field=134&amp;date=02.12.2025" TargetMode="External"/><Relationship Id="rId18" Type="http://schemas.openxmlformats.org/officeDocument/2006/relationships/hyperlink" Target="consultantplus://offline/ref=CF94B6DA487C84B8318BA60AE6F527B2F00BC48C503E5A90E1F29A59830189E21D42E6CB2A72113B8032DA614B3F4E4E3543A0B2E733FA6Co8B7M" TargetMode="External"/><Relationship Id="rId26" Type="http://schemas.openxmlformats.org/officeDocument/2006/relationships/hyperlink" Target="https://login.consultant.ru/link/?req=doc&amp;base=LAW&amp;n=349864&amp;dst=100134" TargetMode="External"/><Relationship Id="rId39" Type="http://schemas.openxmlformats.org/officeDocument/2006/relationships/hyperlink" Target="https://login.consultant.ru/link/?req=doc&amp;base=LAW&amp;n=356898&amp;dst=1003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91ADF02CD9A425D837A368123990FE61C28363D3590E82C0C59875C8F13E3726A877EF963CF64A50D76FBF03A14AACE3DDB13E9B5DBB54Eu6KCJ" TargetMode="External"/><Relationship Id="rId34" Type="http://schemas.openxmlformats.org/officeDocument/2006/relationships/hyperlink" Target="consultantplus://offline/ref=3AA33EC0FB1D58CC7671BAE61B6251EB34E7235BDDD5DAE5F2F6214B0568427078F063D28B962C773E3A2439F9C7E4249EC67A6AE92CB8EFF6x5E" TargetMode="External"/><Relationship Id="rId42" Type="http://schemas.openxmlformats.org/officeDocument/2006/relationships/hyperlink" Target="https://login.consultant.ru/link/?req=doc&amp;base=LAW&amp;n=356898&amp;dst=100944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3804&amp;dst=100677" TargetMode="External"/><Relationship Id="rId17" Type="http://schemas.openxmlformats.org/officeDocument/2006/relationships/hyperlink" Target="https://login.consultant.ru/link/?req=doc&amp;base=RLAW265&amp;n=123143&amp;dst=100403" TargetMode="External"/><Relationship Id="rId25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33" Type="http://schemas.openxmlformats.org/officeDocument/2006/relationships/hyperlink" Target="consultantplus://offline/ref=3AA33EC0FB1D58CC7671BAE61B6251EB34E7235BDDD5DAE5F2F6214B0568427078F063D28B952B763C3A2439F9C7E4249EC67A6AE92CB8EFF6x5E" TargetMode="External"/><Relationship Id="rId38" Type="http://schemas.openxmlformats.org/officeDocument/2006/relationships/hyperlink" Target="https://login.consultant.ru/link/?req=doc&amp;base=LAW&amp;n=356898&amp;dst=101392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65&amp;n=123143&amp;dst=100400" TargetMode="External"/><Relationship Id="rId20" Type="http://schemas.openxmlformats.org/officeDocument/2006/relationships/hyperlink" Target="consultantplus://offline/ref=E91ADF02CD9A425D837A368123990FE61C28363D3590E82C0C59875C8F13E3726A877EF963CF64A50B76FBF03A14AACE3DDB13E9B5DBB54Eu6KCJ" TargetMode="External"/><Relationship Id="rId29" Type="http://schemas.openxmlformats.org/officeDocument/2006/relationships/hyperlink" Target="https://login.consultant.ru/link/?req=doc&amp;base=LAW&amp;n=349864&amp;dst=100134" TargetMode="External"/><Relationship Id="rId41" Type="http://schemas.openxmlformats.org/officeDocument/2006/relationships/hyperlink" Target="https://login.consultant.ru/link/?req=doc&amp;base=LAW&amp;n=356898&amp;dst=10071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990&amp;dst=20" TargetMode="External"/><Relationship Id="rId24" Type="http://schemas.openxmlformats.org/officeDocument/2006/relationships/header" Target="header2.xml"/><Relationship Id="rId32" Type="http://schemas.openxmlformats.org/officeDocument/2006/relationships/hyperlink" Target="consultantplus://offline/ref=3AA33EC0FB1D58CC7671BAE61B6251EB34E7235BDDD5DAE5F2F6214B0568427078F063D28B952C763F3A2439F9C7E4249EC67A6AE92CB8EFF6x5E" TargetMode="External"/><Relationship Id="rId37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40" Type="http://schemas.openxmlformats.org/officeDocument/2006/relationships/hyperlink" Target="https://login.consultant.ru/link/?req=doc&amp;base=LAW&amp;n=356898&amp;dst=100522" TargetMode="Externa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65&amp;n=123194&amp;dst=100011" TargetMode="External"/><Relationship Id="rId23" Type="http://schemas.openxmlformats.org/officeDocument/2006/relationships/header" Target="header1.xml"/><Relationship Id="rId28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36" Type="http://schemas.openxmlformats.org/officeDocument/2006/relationships/hyperlink" Target="consultantplus://offline/ref=3AA33EC0FB1D58CC7671BAE61B6251EB34E7235BDDD5DAE5F2F6214B0568427078F063D28B962F733A3A2439F9C7E4249EC67A6AE92CB8EFF6x5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9990&amp;dst=20" TargetMode="External"/><Relationship Id="rId19" Type="http://schemas.openxmlformats.org/officeDocument/2006/relationships/hyperlink" Target="consultantplus://offline/ref=CF94B6DA487C84B8318BA60AE6F527B2F00BC48C503E5A90E1F29A59830189E21D42E6CB2A72113B8032DA614B3F4E4E3543A0B2E733FA6Co8B7M" TargetMode="External"/><Relationship Id="rId31" Type="http://schemas.openxmlformats.org/officeDocument/2006/relationships/hyperlink" Target="consultantplus://offline/ref=3AA33EC0FB1D58CC7671BAE61B6251EB34E7235BDDD5DAE5F2F6214B0568427078F063D28B952776333A2439F9C7E4249EC67A6AE92CB8EFF6x5E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65&amp;n=116615&amp;dst=100019&amp;field=134&amp;date=02.12.2025" TargetMode="External"/><Relationship Id="rId22" Type="http://schemas.openxmlformats.org/officeDocument/2006/relationships/hyperlink" Target="consultantplus://offline/ref=D9D5BE644726A919033BEF781126EBAD95783E599A3C20DD429BBC697C978C7C2C73CAF162EB7DAE89B38119F3955D0184C06B80q1NFJ" TargetMode="External"/><Relationship Id="rId27" Type="http://schemas.openxmlformats.org/officeDocument/2006/relationships/hyperlink" Target="https://login.consultant.ru/link/?req=doc&amp;base=LAW&amp;n=349864&amp;dst=100134" TargetMode="External"/><Relationship Id="rId30" Type="http://schemas.openxmlformats.org/officeDocument/2006/relationships/hyperlink" Target="https://login.consultant.ru/link/?req=doc&amp;base=LAW&amp;n=438911&amp;dst=100019" TargetMode="External"/><Relationship Id="rId35" Type="http://schemas.openxmlformats.org/officeDocument/2006/relationships/hyperlink" Target="consultantplus://offline/ref=3AA33EC0FB1D58CC7671BAE61B6251EB34E7235BDDD5DAE5F2F6214B0568427078F063D28B962C773E3A2439F9C7E4249EC67A6AE92CB8EFF6x5E" TargetMode="External"/><Relationship Id="rId43" Type="http://schemas.openxmlformats.org/officeDocument/2006/relationships/hyperlink" Target="https://login.consultant.ru/link/?req=doc&amp;base=LAW&amp;n=481827&amp;dst=101236" TargetMode="External"/><Relationship Id="rId48" Type="http://schemas.openxmlformats.org/officeDocument/2006/relationships/header" Target="header5.xml"/><Relationship Id="rId8" Type="http://schemas.openxmlformats.org/officeDocument/2006/relationships/hyperlink" Target="https://login.consultant.ru/link/?req=doc&amp;base=LAW&amp;n=495364&amp;dst=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37</Pages>
  <Words>11010</Words>
  <Characters>62761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119</cp:revision>
  <cp:lastPrinted>2022-05-06T09:46:00Z</cp:lastPrinted>
  <dcterms:created xsi:type="dcterms:W3CDTF">2019-02-05T10:30:00Z</dcterms:created>
  <dcterms:modified xsi:type="dcterms:W3CDTF">2026-01-28T06:33:00Z</dcterms:modified>
</cp:coreProperties>
</file>