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802506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802506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802506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янва</w:t>
                  </w:r>
                  <w:r w:rsidR="006870E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я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802506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АПРАКСИНСКОГО СЕЛЬСКОГО ПОСЕЛЕНИЯ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КОСТРОМСКОГО МУНИЦИПАЛЬНОГО РАЙОНА 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КОСТРОМСКОЙ ОБЛАСТИ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8025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27 января 2026 года № 8 п. Апраксино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Об утверждении стоимости услуг, предоставляемых согласно гарантированному перечню услуг по погребению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соответствии со статьями 9 и 12 Федерального закона от 12.01.1996 № 8- ФЗ «О погребении и похоронном деле», на основании письма Отделения Фонда пенсионного и социального страхования Российской Федерации по Костромской области от 26.01.2026 года №АС-4405-01-01/919, руководствуясь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Апраксинское сельское поселение Костромского</w:t>
      </w:r>
      <w:proofErr w:type="gramEnd"/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района Костромской области,</w:t>
      </w:r>
      <w:r w:rsidRPr="0080250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</w:t>
      </w:r>
    </w:p>
    <w:p w:rsidR="00802506" w:rsidRPr="00802506" w:rsidRDefault="00802506" w:rsidP="00802506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3"/>
          <w:sz w:val="24"/>
          <w:szCs w:val="24"/>
          <w:lang w:eastAsia="ru-RU"/>
        </w:rPr>
      </w:pPr>
      <w:r w:rsidRPr="00802506">
        <w:rPr>
          <w:rFonts w:ascii="Arial" w:eastAsia="Arial Unicode MS" w:hAnsi="Arial" w:cs="Arial"/>
          <w:kern w:val="3"/>
          <w:sz w:val="24"/>
          <w:szCs w:val="24"/>
          <w:lang w:eastAsia="ru-RU"/>
        </w:rPr>
        <w:t>ПОСТАНОВЛЯЕТ: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1.Утвердить стоимость услуг, предоставляемых согласно гарантированному перечню услуг по погребению  на 2026 год в размере 9678,63 рублей (Приложение № 1). 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2.Признать утратившим силу постановление администрации Апраксинского сельского поселения Костромского муниципального района Костромской области от 29.01.2025 года № 12 «Об утверждении стоимости услуг, предоставляемых согласно гарантированному перечню услуг по погребению».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3.Настоящее постановление вступает в силу со дня официального опубликования и распространяется на правоотношения, возникшие с 01 февраля 2026 года. 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02506" w:rsidRPr="00802506" w:rsidRDefault="00802506" w:rsidP="00802506">
      <w:pPr>
        <w:shd w:val="clear" w:color="auto" w:fill="FFFFFF"/>
        <w:autoSpaceDE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О. В. Глухарева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506">
        <w:rPr>
          <w:rFonts w:ascii="Arial" w:eastAsia="Times New Roman" w:hAnsi="Arial" w:cs="Arial"/>
          <w:sz w:val="24"/>
          <w:szCs w:val="24"/>
          <w:lang w:eastAsia="ru-RU"/>
        </w:rPr>
        <w:t>от 27.01.2026 года № 8</w:t>
      </w: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80250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Стоимость услуг, предоставляемых согласно гарантированному перечню услуг по погребению</w:t>
      </w:r>
    </w:p>
    <w:p w:rsidR="00802506" w:rsidRPr="00802506" w:rsidRDefault="00802506" w:rsidP="00802506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40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0250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250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Стоимость набора услуг</w:t>
            </w:r>
          </w:p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 предметов,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5978,63</w:t>
            </w:r>
          </w:p>
        </w:tc>
      </w:tr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 xml:space="preserve">Перевозка тела умершего  на кладбище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802506" w:rsidRPr="00802506" w:rsidTr="003040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Стоимость гарантированного перечня услуг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6" w:rsidRPr="00802506" w:rsidRDefault="00802506" w:rsidP="00802506">
            <w:pPr>
              <w:widowControl w:val="0"/>
              <w:suppressAutoHyphens/>
              <w:autoSpaceDN w:val="0"/>
              <w:contextualSpacing/>
              <w:rPr>
                <w:rFonts w:ascii="Arial" w:eastAsia="Arial Unicode MS" w:hAnsi="Arial" w:cs="Arial"/>
                <w:kern w:val="3"/>
                <w:sz w:val="24"/>
                <w:szCs w:val="24"/>
              </w:rPr>
            </w:pPr>
            <w:r w:rsidRPr="00802506">
              <w:rPr>
                <w:rFonts w:ascii="Arial" w:hAnsi="Arial" w:cs="Arial"/>
                <w:sz w:val="24"/>
                <w:szCs w:val="24"/>
              </w:rPr>
              <w:t>9678,63</w:t>
            </w:r>
          </w:p>
        </w:tc>
      </w:tr>
    </w:tbl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Arial Unicode MS" w:hAnsi="Arial" w:cs="Arial"/>
          <w:kern w:val="3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37" w:rsidRDefault="00167F37">
      <w:pPr>
        <w:spacing w:after="0" w:line="240" w:lineRule="auto"/>
      </w:pPr>
      <w:r>
        <w:separator/>
      </w:r>
    </w:p>
  </w:endnote>
  <w:endnote w:type="continuationSeparator" w:id="0">
    <w:p w:rsidR="00167F37" w:rsidRDefault="0016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37" w:rsidRDefault="00167F37">
      <w:pPr>
        <w:spacing w:after="0" w:line="240" w:lineRule="auto"/>
      </w:pPr>
      <w:r>
        <w:separator/>
      </w:r>
    </w:p>
  </w:footnote>
  <w:footnote w:type="continuationSeparator" w:id="0">
    <w:p w:rsidR="00167F37" w:rsidRDefault="0016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F15534">
      <w:rPr>
        <w:rStyle w:val="af1"/>
        <w:noProof/>
      </w:rPr>
      <w:t>2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1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2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33"/>
  </w:num>
  <w:num w:numId="6">
    <w:abstractNumId w:val="29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2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0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1"/>
  </w:num>
  <w:num w:numId="38">
    <w:abstractNumId w:val="11"/>
  </w:num>
  <w:num w:numId="39">
    <w:abstractNumId w:val="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3D41"/>
    <w:rsid w:val="000D502C"/>
    <w:rsid w:val="00103F37"/>
    <w:rsid w:val="0011330A"/>
    <w:rsid w:val="00142725"/>
    <w:rsid w:val="00146368"/>
    <w:rsid w:val="001476F3"/>
    <w:rsid w:val="00162615"/>
    <w:rsid w:val="00162708"/>
    <w:rsid w:val="001650DE"/>
    <w:rsid w:val="00167F37"/>
    <w:rsid w:val="00176516"/>
    <w:rsid w:val="001B1581"/>
    <w:rsid w:val="001D4A7D"/>
    <w:rsid w:val="002003BB"/>
    <w:rsid w:val="002008D9"/>
    <w:rsid w:val="002137E5"/>
    <w:rsid w:val="00224CE8"/>
    <w:rsid w:val="00262FAB"/>
    <w:rsid w:val="00284E55"/>
    <w:rsid w:val="00285336"/>
    <w:rsid w:val="00295418"/>
    <w:rsid w:val="002C6444"/>
    <w:rsid w:val="002D2930"/>
    <w:rsid w:val="002E5DD5"/>
    <w:rsid w:val="002F20C2"/>
    <w:rsid w:val="002F2CFF"/>
    <w:rsid w:val="002F527D"/>
    <w:rsid w:val="00312855"/>
    <w:rsid w:val="0032784A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E0736"/>
    <w:rsid w:val="004F5251"/>
    <w:rsid w:val="00522480"/>
    <w:rsid w:val="005650B6"/>
    <w:rsid w:val="005A2A24"/>
    <w:rsid w:val="005F3A83"/>
    <w:rsid w:val="006004EA"/>
    <w:rsid w:val="00600ED1"/>
    <w:rsid w:val="00634868"/>
    <w:rsid w:val="006420A1"/>
    <w:rsid w:val="00643EA1"/>
    <w:rsid w:val="00661FD3"/>
    <w:rsid w:val="006870ED"/>
    <w:rsid w:val="006A0083"/>
    <w:rsid w:val="006A29BF"/>
    <w:rsid w:val="006C1BF8"/>
    <w:rsid w:val="006D578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19D4"/>
    <w:rsid w:val="008D1700"/>
    <w:rsid w:val="00901130"/>
    <w:rsid w:val="00911BA0"/>
    <w:rsid w:val="00946B0E"/>
    <w:rsid w:val="009623D8"/>
    <w:rsid w:val="00976F1B"/>
    <w:rsid w:val="00982027"/>
    <w:rsid w:val="00992BD8"/>
    <w:rsid w:val="009A34AB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121</cp:revision>
  <cp:lastPrinted>2022-05-06T09:46:00Z</cp:lastPrinted>
  <dcterms:created xsi:type="dcterms:W3CDTF">2019-02-05T10:30:00Z</dcterms:created>
  <dcterms:modified xsi:type="dcterms:W3CDTF">2026-01-28T06:38:00Z</dcterms:modified>
</cp:coreProperties>
</file>