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1A25D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1A25D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2255C0" w:rsidRPr="00F56A8B" w:rsidRDefault="002255C0" w:rsidP="002255C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5C0" w:rsidRPr="008068AC" w:rsidRDefault="002255C0" w:rsidP="002255C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255C0" w:rsidRPr="008068AC" w:rsidRDefault="002255C0" w:rsidP="002255C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68AC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2255C0" w:rsidRPr="008068AC" w:rsidRDefault="002255C0" w:rsidP="002255C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68AC">
        <w:rPr>
          <w:rFonts w:ascii="Arial" w:hAnsi="Arial" w:cs="Arial"/>
          <w:b/>
          <w:bCs/>
          <w:color w:val="000000"/>
          <w:sz w:val="32"/>
          <w:szCs w:val="32"/>
        </w:rPr>
        <w:t>АПРАКСИНСКОГО СЕЛЬСКОГО ПОСЕЛЕНИЯ</w:t>
      </w:r>
    </w:p>
    <w:p w:rsidR="002255C0" w:rsidRPr="008068AC" w:rsidRDefault="002255C0" w:rsidP="002255C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68AC">
        <w:rPr>
          <w:rFonts w:ascii="Arial" w:hAnsi="Arial" w:cs="Arial"/>
          <w:b/>
          <w:bCs/>
          <w:color w:val="000000"/>
          <w:sz w:val="32"/>
          <w:szCs w:val="32"/>
        </w:rPr>
        <w:t>КОСТРОМСКОГО МУНИЦИПАЛЬНОГО РАЙОНА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68AC">
        <w:rPr>
          <w:rFonts w:ascii="Arial" w:hAnsi="Arial" w:cs="Arial"/>
          <w:b/>
          <w:bCs/>
          <w:color w:val="000000"/>
          <w:sz w:val="32"/>
          <w:szCs w:val="32"/>
        </w:rPr>
        <w:t>КОСТРОМСКОЙ ОБЛАСТИ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68AC">
        <w:rPr>
          <w:rFonts w:ascii="Arial" w:eastAsia="Calibri" w:hAnsi="Arial" w:cs="Arial"/>
          <w:b/>
          <w:sz w:val="32"/>
          <w:szCs w:val="32"/>
        </w:rPr>
        <w:t>РЕШЕНИЕ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68AC">
        <w:rPr>
          <w:rFonts w:ascii="Arial" w:eastAsia="Calibri" w:hAnsi="Arial" w:cs="Arial"/>
          <w:b/>
          <w:sz w:val="32"/>
          <w:szCs w:val="32"/>
        </w:rPr>
        <w:t>от 06 августа 2024 года №32 п. Апраксино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68AC">
        <w:rPr>
          <w:rFonts w:ascii="Arial" w:eastAsia="Calibri" w:hAnsi="Arial" w:cs="Arial"/>
          <w:b/>
          <w:sz w:val="32"/>
          <w:szCs w:val="32"/>
        </w:rPr>
        <w:t>О ЛИКВИДАЦИИ МУНИЦИПАЛЬНОГО УНИТАРНОГО ПРЕДПРИЯТИЯ «ШУНГЕНСКОЕ»</w:t>
      </w:r>
    </w:p>
    <w:p w:rsidR="002255C0" w:rsidRPr="008068AC" w:rsidRDefault="002255C0" w:rsidP="002255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068AC">
        <w:rPr>
          <w:rFonts w:ascii="Arial" w:hAnsi="Arial" w:cs="Arial"/>
          <w:sz w:val="24"/>
          <w:szCs w:val="24"/>
          <w:lang w:bidi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14.11.2002 г. № 161-ФЗ «О государственных и муниципальных унитарных предприятиях», </w:t>
      </w:r>
      <w:r w:rsidRPr="008068AC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r w:rsidRPr="008068AC">
        <w:rPr>
          <w:rFonts w:ascii="Arial" w:hAnsi="Arial" w:cs="Arial"/>
          <w:sz w:val="24"/>
          <w:szCs w:val="24"/>
        </w:rPr>
        <w:lastRenderedPageBreak/>
        <w:t>Апраксинское сельское поселение Костромского муниципального района, Совет депутатов Апраксинского сельского поселения Костромского муниципального района Костромской области,</w:t>
      </w:r>
      <w:proofErr w:type="gramEnd"/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8068AC">
        <w:rPr>
          <w:rFonts w:ascii="Arial" w:hAnsi="Arial" w:cs="Arial"/>
          <w:b/>
          <w:bCs/>
          <w:sz w:val="24"/>
          <w:szCs w:val="24"/>
        </w:rPr>
        <w:t>РЕШИЛ:</w:t>
      </w:r>
    </w:p>
    <w:p w:rsidR="002255C0" w:rsidRPr="008068AC" w:rsidRDefault="002255C0" w:rsidP="002255C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 xml:space="preserve">1. </w:t>
      </w:r>
      <w:r w:rsidRPr="008068AC">
        <w:rPr>
          <w:rFonts w:ascii="Arial" w:hAnsi="Arial" w:cs="Arial"/>
          <w:sz w:val="24"/>
          <w:szCs w:val="24"/>
          <w:lang w:bidi="ru-RU"/>
        </w:rPr>
        <w:t xml:space="preserve">Ликвидировать Муниципальное унитарное предприятие «Шунгенское» (ОГРН </w:t>
      </w:r>
      <w:r w:rsidRPr="008068AC">
        <w:rPr>
          <w:rFonts w:ascii="Arial" w:hAnsi="Arial" w:cs="Arial"/>
          <w:sz w:val="24"/>
          <w:szCs w:val="24"/>
        </w:rPr>
        <w:t>1144437001642</w:t>
      </w:r>
      <w:r w:rsidRPr="008068AC">
        <w:rPr>
          <w:rFonts w:ascii="Arial" w:hAnsi="Arial" w:cs="Arial"/>
          <w:sz w:val="24"/>
          <w:szCs w:val="24"/>
          <w:lang w:bidi="ru-RU"/>
        </w:rPr>
        <w:t xml:space="preserve">, </w:t>
      </w:r>
      <w:r w:rsidRPr="008068AC">
        <w:rPr>
          <w:rFonts w:ascii="Arial" w:hAnsi="Arial" w:cs="Arial"/>
          <w:sz w:val="24"/>
          <w:szCs w:val="24"/>
        </w:rPr>
        <w:t>ИНН/КПП 4414017093/441401001</w:t>
      </w:r>
      <w:r w:rsidRPr="008068AC">
        <w:rPr>
          <w:rFonts w:ascii="Arial" w:hAnsi="Arial" w:cs="Arial"/>
          <w:sz w:val="24"/>
          <w:szCs w:val="24"/>
          <w:lang w:bidi="ru-RU"/>
        </w:rPr>
        <w:t xml:space="preserve">), расположенное по адресу: </w:t>
      </w:r>
      <w:r w:rsidRPr="008068AC">
        <w:rPr>
          <w:rFonts w:ascii="Arial" w:hAnsi="Arial" w:cs="Arial"/>
          <w:sz w:val="24"/>
          <w:szCs w:val="24"/>
        </w:rPr>
        <w:t>156554, Костромская область, Костромской район, с. Шунга, ул. Юбилейная, д.10Б.</w:t>
      </w:r>
    </w:p>
    <w:p w:rsidR="002255C0" w:rsidRPr="008068AC" w:rsidRDefault="002255C0" w:rsidP="002255C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2. Образовать ликвидационную комиссию МУП «Шунгенское» и утвердить ее состав (приложение № 1).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 Ликвидационной комиссии при ликвидации МУП «Шунгенское»: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3.1. В течение трех рабочих дней после даты принятия настоящего решения уведомить в письменной форме о ликвидации МУП «Шунгенское» уполномоченный государственный орган для внесения соответствующей записи в Единый государственный реестр юридических лиц с приложением настоящего решения.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3.2.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«Шунгенское».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3.3. Обеспечить реализацию полномочий по управлению делами ликвидируемого МУП «Шунгенское» в течение всего периода ликвидации.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3.4. Разместить в органах печати, в которых публикуются данные о государственной регистрации юридического лица, публикацию о ликвидации МУП «Шунгенское» и о порядке и сроках заявления требований кредиторами (в журнале «Вестник государственной регистрации»).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</w:rPr>
        <w:t>3.5. Внести уведомление о ликвидации МУП «</w:t>
      </w:r>
      <w:r w:rsidRPr="008068AC">
        <w:rPr>
          <w:rFonts w:ascii="Arial" w:hAnsi="Arial" w:cs="Arial"/>
          <w:sz w:val="24"/>
          <w:szCs w:val="24"/>
          <w:lang w:bidi="ru-RU"/>
        </w:rPr>
        <w:t>Шунгенское</w:t>
      </w:r>
      <w:r w:rsidRPr="008068AC">
        <w:rPr>
          <w:rFonts w:ascii="Arial" w:hAnsi="Arial" w:cs="Arial"/>
          <w:sz w:val="24"/>
          <w:szCs w:val="24"/>
        </w:rPr>
        <w:t xml:space="preserve">» с указанием сведений о принятом </w:t>
      </w:r>
      <w:proofErr w:type="gramStart"/>
      <w:r w:rsidRPr="008068AC">
        <w:rPr>
          <w:rFonts w:ascii="Arial" w:hAnsi="Arial" w:cs="Arial"/>
          <w:sz w:val="24"/>
          <w:szCs w:val="24"/>
        </w:rPr>
        <w:t>решении</w:t>
      </w:r>
      <w:proofErr w:type="gramEnd"/>
      <w:r w:rsidRPr="008068AC">
        <w:rPr>
          <w:rFonts w:ascii="Arial" w:hAnsi="Arial" w:cs="Arial"/>
          <w:sz w:val="24"/>
          <w:szCs w:val="24"/>
        </w:rPr>
        <w:t xml:space="preserve"> о ликвидации, о ликвидационной комиссии, ликвидаторе, описанием порядка, сроков и условий для предъявления требований его кредиторами, иных необходимых сведений в Единый федеральный реестр сведений о фактах деятельности юридических лиц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3.6. Выявить и уведомить в письменной форме о ликвидации МУП «Шунгенское» всех известных кредиторов и оформить с ними акты сверки взаиморасчетов.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3.7. Принять меры к выявлению дебиторов и получению дебиторской задолженности.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3.8.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Апраксинского сельского поселения.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3.9. В срок 10 календарных дней после завершения расчетов с кредиторами составить ликвидационный баланс и представить его на утверждение в Администрацию Апраксинского сельского поселения.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lastRenderedPageBreak/>
        <w:t>3.10.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«Шунгенское».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4. Утвердить план мероприятий по ликвидации МУП «Шунгенское» (Приложение № 2).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5. Установить, что со дня вступления в силу настоящего решения функции единоличного исполнительного органа МУП «Шунгенское» переходят к ликвидационной комиссии, назначенной настоящим решением.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>6. Настоящее решение вступает в силу со дня подписания.</w:t>
      </w:r>
    </w:p>
    <w:p w:rsidR="002255C0" w:rsidRPr="008068AC" w:rsidRDefault="002255C0" w:rsidP="002255C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  <w:lang w:bidi="ru-RU"/>
        </w:rPr>
        <w:t xml:space="preserve">7. </w:t>
      </w:r>
      <w:proofErr w:type="gramStart"/>
      <w:r w:rsidRPr="008068AC">
        <w:rPr>
          <w:rFonts w:ascii="Arial" w:hAnsi="Arial" w:cs="Arial"/>
          <w:sz w:val="24"/>
          <w:szCs w:val="24"/>
          <w:lang w:bidi="ru-RU"/>
        </w:rPr>
        <w:t>Контроль за</w:t>
      </w:r>
      <w:proofErr w:type="gramEnd"/>
      <w:r w:rsidRPr="008068AC">
        <w:rPr>
          <w:rFonts w:ascii="Arial" w:hAnsi="Arial" w:cs="Arial"/>
          <w:sz w:val="24"/>
          <w:szCs w:val="24"/>
          <w:lang w:bidi="ru-RU"/>
        </w:rPr>
        <w:t xml:space="preserve"> исполнением настоящего решения оставляю за собой.</w:t>
      </w:r>
    </w:p>
    <w:p w:rsidR="002255C0" w:rsidRPr="008068AC" w:rsidRDefault="002255C0" w:rsidP="002255C0">
      <w:pPr>
        <w:tabs>
          <w:tab w:val="left" w:pos="0"/>
          <w:tab w:val="left" w:pos="993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tabs>
          <w:tab w:val="left" w:pos="0"/>
          <w:tab w:val="left" w:pos="993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8068AC">
        <w:rPr>
          <w:rFonts w:ascii="Arial" w:hAnsi="Arial" w:cs="Arial"/>
          <w:color w:val="000000"/>
          <w:sz w:val="24"/>
          <w:szCs w:val="24"/>
        </w:rPr>
        <w:t>Председатель Совета депутатов,</w:t>
      </w:r>
    </w:p>
    <w:p w:rsidR="002255C0" w:rsidRPr="008068AC" w:rsidRDefault="002255C0" w:rsidP="002255C0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8068AC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2255C0" w:rsidRDefault="002255C0" w:rsidP="002255C0">
      <w:pPr>
        <w:shd w:val="clear" w:color="auto" w:fill="FFFFFF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8068AC">
        <w:rPr>
          <w:rFonts w:ascii="Arial" w:hAnsi="Arial" w:cs="Arial"/>
          <w:color w:val="000000"/>
          <w:sz w:val="24"/>
          <w:szCs w:val="24"/>
        </w:rPr>
        <w:t>Апраксинское сельское поселение</w:t>
      </w:r>
    </w:p>
    <w:p w:rsidR="002255C0" w:rsidRPr="008068AC" w:rsidRDefault="002255C0" w:rsidP="002255C0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8068AC">
        <w:rPr>
          <w:rFonts w:ascii="Arial" w:hAnsi="Arial" w:cs="Arial"/>
          <w:color w:val="000000"/>
          <w:sz w:val="24"/>
          <w:szCs w:val="24"/>
        </w:rPr>
        <w:t>О.В. Глухарева</w:t>
      </w:r>
    </w:p>
    <w:p w:rsidR="002255C0" w:rsidRPr="008068AC" w:rsidRDefault="002255C0" w:rsidP="002255C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Приложение №1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к решению Совета депутатов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Апраксинского сельского поселения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от 06.08.2024 г. № 32</w:t>
      </w:r>
    </w:p>
    <w:p w:rsidR="002255C0" w:rsidRPr="008068AC" w:rsidRDefault="002255C0" w:rsidP="002255C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widowControl w:val="0"/>
        <w:spacing w:line="240" w:lineRule="auto"/>
        <w:contextualSpacing/>
        <w:jc w:val="center"/>
        <w:rPr>
          <w:rFonts w:ascii="Arial" w:hAnsi="Arial" w:cs="Arial"/>
          <w:b/>
          <w:caps/>
          <w:color w:val="000000"/>
          <w:sz w:val="32"/>
          <w:szCs w:val="32"/>
          <w:lang w:bidi="ru-RU"/>
        </w:rPr>
      </w:pPr>
      <w:r w:rsidRPr="008068AC">
        <w:rPr>
          <w:rFonts w:ascii="Arial" w:hAnsi="Arial" w:cs="Arial"/>
          <w:b/>
          <w:caps/>
          <w:color w:val="000000"/>
          <w:sz w:val="32"/>
          <w:szCs w:val="32"/>
          <w:lang w:bidi="ru-RU"/>
        </w:rPr>
        <w:t>СОСТАВ</w:t>
      </w:r>
    </w:p>
    <w:p w:rsidR="002255C0" w:rsidRPr="008068AC" w:rsidRDefault="002255C0" w:rsidP="002255C0">
      <w:pPr>
        <w:widowControl w:val="0"/>
        <w:spacing w:line="240" w:lineRule="auto"/>
        <w:contextualSpacing/>
        <w:jc w:val="center"/>
        <w:rPr>
          <w:rFonts w:ascii="Arial" w:hAnsi="Arial" w:cs="Arial"/>
          <w:b/>
          <w:caps/>
          <w:color w:val="000000"/>
          <w:sz w:val="32"/>
          <w:szCs w:val="32"/>
          <w:lang w:bidi="ru-RU"/>
        </w:rPr>
      </w:pPr>
      <w:r w:rsidRPr="008068AC">
        <w:rPr>
          <w:rFonts w:ascii="Arial" w:hAnsi="Arial" w:cs="Arial"/>
          <w:b/>
          <w:caps/>
          <w:color w:val="000000"/>
          <w:sz w:val="32"/>
          <w:szCs w:val="32"/>
          <w:lang w:bidi="ru-RU"/>
        </w:rPr>
        <w:t xml:space="preserve">ликвидационной комиссии </w:t>
      </w:r>
    </w:p>
    <w:p w:rsidR="002255C0" w:rsidRPr="008068AC" w:rsidRDefault="002255C0" w:rsidP="002255C0">
      <w:pPr>
        <w:widowControl w:val="0"/>
        <w:spacing w:line="240" w:lineRule="auto"/>
        <w:contextualSpacing/>
        <w:jc w:val="center"/>
        <w:rPr>
          <w:rFonts w:ascii="Arial" w:hAnsi="Arial" w:cs="Arial"/>
          <w:b/>
          <w:caps/>
          <w:color w:val="000000"/>
          <w:sz w:val="32"/>
          <w:szCs w:val="32"/>
          <w:lang w:bidi="ru-RU"/>
        </w:rPr>
      </w:pPr>
      <w:r w:rsidRPr="008068AC">
        <w:rPr>
          <w:rFonts w:ascii="Arial" w:hAnsi="Arial" w:cs="Arial"/>
          <w:b/>
          <w:caps/>
          <w:color w:val="000000"/>
          <w:sz w:val="32"/>
          <w:szCs w:val="32"/>
          <w:lang w:bidi="ru-RU"/>
        </w:rPr>
        <w:t>Муниципального унитарного предприятия «</w:t>
      </w:r>
      <w:r w:rsidRPr="008068AC">
        <w:rPr>
          <w:rFonts w:ascii="Arial" w:hAnsi="Arial" w:cs="Arial"/>
          <w:b/>
          <w:caps/>
          <w:sz w:val="32"/>
          <w:szCs w:val="32"/>
          <w:lang w:bidi="ru-RU"/>
        </w:rPr>
        <w:t>Шунгенское</w:t>
      </w:r>
      <w:r w:rsidRPr="008068AC">
        <w:rPr>
          <w:rFonts w:ascii="Arial" w:hAnsi="Arial" w:cs="Arial"/>
          <w:b/>
          <w:caps/>
          <w:color w:val="000000"/>
          <w:sz w:val="32"/>
          <w:szCs w:val="32"/>
          <w:lang w:bidi="ru-RU"/>
        </w:rPr>
        <w:t>»</w:t>
      </w:r>
    </w:p>
    <w:p w:rsidR="002255C0" w:rsidRPr="008068AC" w:rsidRDefault="002255C0" w:rsidP="002255C0">
      <w:pPr>
        <w:widowControl w:val="0"/>
        <w:spacing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2255C0" w:rsidRPr="008068AC" w:rsidRDefault="002255C0" w:rsidP="002255C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bidi="ru-RU"/>
        </w:rPr>
      </w:pPr>
      <w:r w:rsidRPr="008068AC">
        <w:rPr>
          <w:rFonts w:ascii="Arial" w:hAnsi="Arial" w:cs="Arial"/>
          <w:b/>
          <w:color w:val="000000"/>
          <w:sz w:val="24"/>
          <w:szCs w:val="24"/>
          <w:lang w:bidi="ru-RU"/>
        </w:rPr>
        <w:t>Председатель ликвидационной</w:t>
      </w:r>
      <w:r w:rsidRPr="008068AC">
        <w:rPr>
          <w:rFonts w:ascii="Arial" w:hAnsi="Arial" w:cs="Arial"/>
          <w:b/>
          <w:sz w:val="24"/>
          <w:szCs w:val="24"/>
          <w:lang w:bidi="ru-RU"/>
        </w:rPr>
        <w:t xml:space="preserve"> </w:t>
      </w:r>
      <w:r w:rsidRPr="008068AC">
        <w:rPr>
          <w:rFonts w:ascii="Arial" w:hAnsi="Arial" w:cs="Arial"/>
          <w:b/>
          <w:color w:val="000000"/>
          <w:sz w:val="24"/>
          <w:szCs w:val="24"/>
          <w:lang w:bidi="ru-RU"/>
        </w:rPr>
        <w:t>комиссии:</w:t>
      </w:r>
    </w:p>
    <w:p w:rsidR="002255C0" w:rsidRPr="008068AC" w:rsidRDefault="002255C0" w:rsidP="002255C0">
      <w:pPr>
        <w:widowControl w:val="0"/>
        <w:spacing w:after="299" w:line="240" w:lineRule="auto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8068AC">
        <w:rPr>
          <w:rFonts w:ascii="Arial" w:hAnsi="Arial" w:cs="Arial"/>
          <w:sz w:val="24"/>
          <w:szCs w:val="24"/>
        </w:rPr>
        <w:lastRenderedPageBreak/>
        <w:t>Кучин Александр Витальевич</w:t>
      </w:r>
      <w:r w:rsidRPr="008068AC">
        <w:rPr>
          <w:rFonts w:ascii="Arial" w:hAnsi="Arial" w:cs="Arial"/>
          <w:color w:val="000000"/>
          <w:sz w:val="24"/>
          <w:szCs w:val="24"/>
          <w:lang w:bidi="ru-RU"/>
        </w:rPr>
        <w:t xml:space="preserve"> –  директор МУП «</w:t>
      </w:r>
      <w:r w:rsidRPr="008068AC">
        <w:rPr>
          <w:rFonts w:ascii="Arial" w:hAnsi="Arial" w:cs="Arial"/>
          <w:sz w:val="24"/>
          <w:szCs w:val="24"/>
          <w:lang w:bidi="ru-RU"/>
        </w:rPr>
        <w:t>Шунгенское</w:t>
      </w:r>
      <w:r w:rsidRPr="008068AC">
        <w:rPr>
          <w:rFonts w:ascii="Arial" w:hAnsi="Arial" w:cs="Arial"/>
          <w:color w:val="000000"/>
          <w:sz w:val="24"/>
          <w:szCs w:val="24"/>
          <w:lang w:bidi="ru-RU"/>
        </w:rPr>
        <w:t>».</w:t>
      </w:r>
    </w:p>
    <w:p w:rsidR="002255C0" w:rsidRPr="008068AC" w:rsidRDefault="002255C0" w:rsidP="002255C0">
      <w:pPr>
        <w:widowControl w:val="0"/>
        <w:spacing w:after="294" w:line="240" w:lineRule="auto"/>
        <w:contextualSpacing/>
        <w:jc w:val="both"/>
        <w:rPr>
          <w:rFonts w:ascii="Arial" w:hAnsi="Arial" w:cs="Arial"/>
          <w:b/>
          <w:sz w:val="24"/>
          <w:szCs w:val="24"/>
          <w:lang w:bidi="ru-RU"/>
        </w:rPr>
      </w:pPr>
      <w:r w:rsidRPr="008068AC">
        <w:rPr>
          <w:rFonts w:ascii="Arial" w:hAnsi="Arial" w:cs="Arial"/>
          <w:b/>
          <w:color w:val="000000"/>
          <w:sz w:val="24"/>
          <w:szCs w:val="24"/>
          <w:lang w:bidi="ru-RU"/>
        </w:rPr>
        <w:t>Члены комиссии:</w:t>
      </w:r>
    </w:p>
    <w:p w:rsidR="002255C0" w:rsidRPr="008068AC" w:rsidRDefault="002255C0" w:rsidP="002255C0">
      <w:pPr>
        <w:widowControl w:val="0"/>
        <w:spacing w:after="294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Глухарева Оксана Викторовна – Глава Апраксинского сельского поселения;</w:t>
      </w:r>
    </w:p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Юдина Юлия Сергеевна – заместитель главы администрации Апраксинского сельского поселения;</w:t>
      </w:r>
    </w:p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Касаткина Мария Викторовна – директор МКУ «Центральная бухгалтерия администрации Апраксинского сельского поселения»;</w:t>
      </w:r>
    </w:p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Алиева  Светлана Сергеевна – главный бухгалтер МУП «Шунгенское».</w:t>
      </w:r>
    </w:p>
    <w:p w:rsidR="002255C0" w:rsidRDefault="002255C0" w:rsidP="002255C0">
      <w:pPr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</w:p>
    <w:p w:rsidR="002255C0" w:rsidRDefault="002255C0" w:rsidP="002255C0">
      <w:pPr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</w:p>
    <w:p w:rsidR="002255C0" w:rsidRDefault="002255C0" w:rsidP="002255C0">
      <w:pPr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Приложение №2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к решению Совета депутатов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Апраксинского сельского поселения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2255C0" w:rsidRPr="008068AC" w:rsidRDefault="002255C0" w:rsidP="002255C0">
      <w:pPr>
        <w:spacing w:line="240" w:lineRule="auto"/>
        <w:ind w:left="5103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  <w:r w:rsidRPr="008068AC">
        <w:rPr>
          <w:rFonts w:ascii="Arial" w:hAnsi="Arial" w:cs="Arial"/>
          <w:bCs/>
          <w:iCs/>
          <w:sz w:val="24"/>
          <w:szCs w:val="24"/>
        </w:rPr>
        <w:t>от 06.08.2024 г. № 32</w:t>
      </w: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8068AC">
        <w:rPr>
          <w:rFonts w:ascii="Arial" w:hAnsi="Arial" w:cs="Arial"/>
          <w:bCs/>
          <w:sz w:val="24"/>
          <w:szCs w:val="24"/>
        </w:rPr>
        <w:t>УТВЕРЖДЕНО:</w:t>
      </w: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 xml:space="preserve">Глава Апраксинского </w:t>
      </w:r>
      <w:proofErr w:type="gramStart"/>
      <w:r w:rsidRPr="008068AC">
        <w:rPr>
          <w:rFonts w:ascii="Arial" w:hAnsi="Arial" w:cs="Arial"/>
          <w:sz w:val="24"/>
          <w:szCs w:val="24"/>
        </w:rPr>
        <w:t>сельского</w:t>
      </w:r>
      <w:proofErr w:type="gramEnd"/>
      <w:r w:rsidRPr="008068AC">
        <w:rPr>
          <w:rFonts w:ascii="Arial" w:hAnsi="Arial" w:cs="Arial"/>
          <w:sz w:val="24"/>
          <w:szCs w:val="24"/>
        </w:rPr>
        <w:t xml:space="preserve"> поселения</w:t>
      </w: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8068AC">
        <w:rPr>
          <w:rFonts w:ascii="Arial" w:hAnsi="Arial" w:cs="Arial"/>
          <w:sz w:val="24"/>
          <w:szCs w:val="24"/>
        </w:rPr>
        <w:t>___________________ О.В. Глухарева</w:t>
      </w:r>
    </w:p>
    <w:p w:rsidR="002255C0" w:rsidRPr="008068AC" w:rsidRDefault="002255C0" w:rsidP="002255C0">
      <w:pPr>
        <w:pStyle w:val="ConsPlusNormal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2255C0" w:rsidRPr="008068AC" w:rsidRDefault="002255C0" w:rsidP="002255C0">
      <w:pPr>
        <w:pStyle w:val="ConsPlusNormal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068AC">
        <w:rPr>
          <w:rFonts w:ascii="Arial" w:hAnsi="Arial" w:cs="Arial"/>
          <w:b/>
          <w:bCs/>
          <w:caps/>
          <w:sz w:val="32"/>
          <w:szCs w:val="32"/>
        </w:rPr>
        <w:t>ПЛАН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068AC">
        <w:rPr>
          <w:rFonts w:ascii="Arial" w:hAnsi="Arial" w:cs="Arial"/>
          <w:b/>
          <w:bCs/>
          <w:caps/>
          <w:sz w:val="32"/>
          <w:szCs w:val="32"/>
        </w:rPr>
        <w:t xml:space="preserve">мероприятий по ликвидации </w:t>
      </w:r>
    </w:p>
    <w:p w:rsidR="002255C0" w:rsidRPr="008068AC" w:rsidRDefault="002255C0" w:rsidP="002255C0">
      <w:pPr>
        <w:spacing w:line="240" w:lineRule="auto"/>
        <w:contextualSpacing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068AC">
        <w:rPr>
          <w:rFonts w:ascii="Arial" w:hAnsi="Arial" w:cs="Arial"/>
          <w:b/>
          <w:bCs/>
          <w:caps/>
          <w:sz w:val="32"/>
          <w:szCs w:val="32"/>
        </w:rPr>
        <w:t>Муниципального унитарного предприятия «Шунгенское»</w:t>
      </w:r>
    </w:p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835"/>
        <w:gridCol w:w="2268"/>
        <w:gridCol w:w="4461"/>
      </w:tblGrid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N п\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Ответственные лица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Назначить ликвидационную комиссию муниципального предприятия «Шунгенское» (далее – Предприятие)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трех рабочих дней со дня вступления в силу постановления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Администрация Апраксинского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часть 3 статьи 62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Гражданского кодекса Российской Федерации (далее - ГК РФ)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Уведомить уполномоченный орган, осуществляющий государственную регистрацию юридических лиц (далее - регистрирующий орган), о предстоящей ликвидации Предприятия и о назначении (ликвидационной комиссии) ликвидатора с приложением копии решения о ликвидации (по форме № P15016)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трех рабочих дней со дня вступления в силу постановления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Руководитель ликвидационной комиссии (уполномоченный представитель)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часть 1 статьи 62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РФ; постановление Правительства Российской Федерации от 19 июня 2022 года N 439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предпринимателей»;</w:t>
            </w:r>
          </w:p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ФНС России от 31 августа 2020 года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(далее - Приказ ФНС России № ЕД-7-14/617@)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Предприятия и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о порядке и сроке заявления требований его кредиторами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пяти рабочих дней после исполнения пунктов 1 и 2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настоящего Плана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Внести уведомление о ликвидации МУП «Шунгенское» с указанием сведений о принятом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о ликвидации, о ликвидационной комиссии, ликвидаторе, описанием порядка, сроков и условий для предъявления требований его кредиторами, иных необходимых сведений в Единый федеральный реестр сведений о фактах деятельности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трех рабочих дней после исполнения пунктов 1 и 2 настоящего Плана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статьи 7.1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3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20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8 августа 2001 года № 129-ФЗ «О государственной регистрации юридических лиц и индивидуальных предпринимателей»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Уведомить персонально и под роспись директора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не менее чем за 2 месяца до предстоящего увольнения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Администрация Апраксинского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статьи 81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178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180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Трудового кодекса Российской Федерации (далее - ТК РФ)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Предупредить работников Предприятия персонально и под роспись о предстоящем увольнении и обеспечить их трудовые гарантии в соответствии с действующим трудовым законодательством Российской Федерации (в случае если есть трудоустроенные)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не менее чем за 2 месяца до предстоящего увольнения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статьи 81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178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9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180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ТК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Направить письменные уведомления в органы службы занятости о расторжении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трудовых договоров с работниками Предприятия (в случае если есть трудоустроенные)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чем за 2 месяца до начала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проведения соответствующих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Уведомить кредиторов о ликвидации Предприятия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десяти рабочих дней со дня вступления в силу постановления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Направить дебиторам в письменной форме требования о выплате денежных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десяти рабочих дней со дня вступления в силу постановления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Провести инвентаризацию имущества ликвидируемого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тридцати рабочих дней со дня вступления в силу постановления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11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6 декабря 2011 года № 402-ФЗ «О бухгалтерском учете»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рассмотрения и перечня требований, удовлетворенных вступившим в законную силу решением суда; представить промежуточный ликвидационный баланс на утверждение в Администрацию Апраксинского сельского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десяти рабочих дней со дня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окончания срока предъявления требований кредиторов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2 статьи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Утвердить промежуточный ликвидационный баланс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 даты представления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ликвидатором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Администрация Апраксинского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2 статьи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Направить уведомление в регистрирующий орган о составлении промежуточного ликвидационного баланса по форме N P15016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пяти рабочих дней 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20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21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8 августа 2001 года № 129-ФЗ «О государственной регистрации юридических лиц и индивидуальных предпринимателей»;</w:t>
            </w:r>
          </w:p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ФНС России N ЕД-7-14/617@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 xml:space="preserve">Предоставить в территориальный орган Фонда пенсионного и социального страхования Российской Федерации сведения, предусмотренные </w:t>
            </w:r>
            <w:hyperlink r:id="rId28" w:history="1">
              <w:r w:rsidRPr="008068AC">
                <w:rPr>
                  <w:rFonts w:ascii="Arial" w:hAnsi="Arial" w:cs="Arial"/>
                  <w:sz w:val="24"/>
                  <w:szCs w:val="24"/>
                </w:rPr>
                <w:t>подпунктами 1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9" w:history="1">
              <w:r w:rsidRPr="008068AC">
                <w:rPr>
                  <w:rFonts w:ascii="Arial" w:hAnsi="Arial" w:cs="Arial"/>
                  <w:sz w:val="24"/>
                  <w:szCs w:val="24"/>
                </w:rPr>
                <w:t>8 пункта 2 статьи 6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0" w:history="1">
              <w:r w:rsidRPr="008068AC">
                <w:rPr>
                  <w:rFonts w:ascii="Arial" w:hAnsi="Arial" w:cs="Arial"/>
                  <w:sz w:val="24"/>
                  <w:szCs w:val="24"/>
                </w:rPr>
                <w:t>пунктами 2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31" w:history="1">
              <w:r w:rsidRPr="008068AC">
                <w:rPr>
                  <w:rFonts w:ascii="Arial" w:hAnsi="Arial" w:cs="Arial"/>
                  <w:sz w:val="24"/>
                  <w:szCs w:val="24"/>
                </w:rPr>
                <w:t>8 статьи 11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1 апреля 1996 года № 27-ФЗ «Об индивидуальном (персонифицированном)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учете в системах обязательного пенсионного страхования и обязательного социального страхования», </w:t>
            </w:r>
            <w:hyperlink r:id="rId32" w:history="1">
              <w:r w:rsidRPr="008068AC">
                <w:rPr>
                  <w:rFonts w:ascii="Arial" w:hAnsi="Arial" w:cs="Arial"/>
                  <w:sz w:val="24"/>
                  <w:szCs w:val="24"/>
                </w:rPr>
                <w:t>частью 4 статьи 9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30 апреля 2008 года № 56-ФЗ «О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дополнительных страховых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взносах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1 месяца со дня утверждения промежуточного баланса, но не позднее дня представления в регистрирующий орган документов для государственной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регистрации при ликвидации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1 статьи 21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8 августа 2001 года № 129-ФЗ «О государственной регистрации юридических лиц и индивидуальных предпринимателей»,</w:t>
            </w:r>
          </w:p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11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закона от 1 апреля 1996 года № 27-ФЗ «Об индивидуальном </w:t>
            </w:r>
            <w:r w:rsidR="002255C0" w:rsidRPr="008068AC">
              <w:rPr>
                <w:rFonts w:ascii="Arial" w:hAnsi="Arial" w:cs="Arial"/>
                <w:sz w:val="24"/>
                <w:szCs w:val="24"/>
              </w:rPr>
              <w:lastRenderedPageBreak/>
              <w:t>(персонифицированном) учете в системах обязательного пенсионного страхования и обязательного социального страхования»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Удовлетворить требования кредиторов в порядке, установленном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1 месяца 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6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статья 64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Составить ликвидационный баланс в соответствии с действующими правилами ведения бухгалтерского учета и отчетности и представить его на утверждение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Администрация Апраксинского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пятнадцати рабочих дней 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6 статьи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Утвердить ликвидационный баланс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в течение десяти рабочих дней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 даты представления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Администрация Апраксинского </w:t>
            </w:r>
            <w:proofErr w:type="gramStart"/>
            <w:r w:rsidRPr="008068A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8068A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6 статьи 63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ГК РФ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Направить в регистрирующий орган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уведомление о завершении процесса ликвидации по форме № P15016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десяти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календарных дней после утверждения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ликвидационная </w:t>
            </w: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пункт 1 статьи 21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Федерального </w:t>
            </w:r>
            <w:r w:rsidR="002255C0" w:rsidRPr="008068AC">
              <w:rPr>
                <w:rFonts w:ascii="Arial" w:hAnsi="Arial" w:cs="Arial"/>
                <w:sz w:val="24"/>
                <w:szCs w:val="24"/>
              </w:rPr>
              <w:lastRenderedPageBreak/>
              <w:t>закона от 8 августа 2001 года № 129-ФЗ «О государственной регистрации юридических лиц и индивидуальных предпринимателей»;</w:t>
            </w:r>
          </w:p>
          <w:p w:rsidR="002255C0" w:rsidRPr="008068AC" w:rsidRDefault="00507321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2255C0" w:rsidRPr="008068AC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="002255C0" w:rsidRPr="008068AC">
              <w:rPr>
                <w:rFonts w:ascii="Arial" w:hAnsi="Arial" w:cs="Arial"/>
                <w:sz w:val="24"/>
                <w:szCs w:val="24"/>
              </w:rPr>
              <w:t xml:space="preserve"> ФНС России № ЕД-7-14/617@;</w:t>
            </w:r>
          </w:p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госпошлина в размере, установленном </w:t>
            </w:r>
            <w:hyperlink r:id="rId41" w:history="1">
              <w:r w:rsidRPr="008068AC">
                <w:rPr>
                  <w:rFonts w:ascii="Arial" w:hAnsi="Arial" w:cs="Arial"/>
                  <w:sz w:val="24"/>
                  <w:szCs w:val="24"/>
                </w:rPr>
                <w:t>статьей 333.33</w:t>
              </w:r>
            </w:hyperlink>
            <w:r w:rsidRPr="008068AC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Уведомить соответствующее подразделение Инспекции Федеральной налоговой службы России о завершении процесса ликвидации МУП «Шунгенское»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в течение десяти календарных дней после утверждения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5C0" w:rsidRPr="008068AC" w:rsidTr="00F92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>Предоставить в Администрацию Апраксинского  сельского поселения выписку об исключении юридического лица из Единого государственного реестра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8AC">
              <w:rPr>
                <w:rFonts w:ascii="Arial" w:hAnsi="Arial" w:cs="Arial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0" w:rsidRPr="008068AC" w:rsidRDefault="002255C0" w:rsidP="00F92752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255C0" w:rsidRPr="008068AC" w:rsidRDefault="002255C0" w:rsidP="002255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КОСТРОМСКОЙ ОБЛАСТИ</w:t>
      </w: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82D01" w:rsidRPr="00E82D01" w:rsidRDefault="00E82D01" w:rsidP="00E82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E82D01" w:rsidRPr="00E82D01" w:rsidRDefault="00E82D01" w:rsidP="00E82D01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06 августа 2024 года</w:t>
      </w:r>
      <w:r w:rsidRPr="00E82D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82D01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№33 п. Апраксино.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E82D0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26.12.2023 № 57 «</w:t>
      </w:r>
      <w:r w:rsidRPr="00E82D0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2024 </w:t>
      </w:r>
      <w:r w:rsidRPr="00E82D0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E82D01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2025</w:t>
      </w:r>
      <w:proofErr w:type="gramStart"/>
      <w:r w:rsidRPr="00E82D01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E82D01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2026 годов»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В целях исполнения бюджетных полномочий главного администратора расходов местного бюджета, Совет депутатов Апраксинского сельского поселения Костромского муниципального района Костромской области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депутатов Апраксинского сельского поселения Костромского муниципального района Костромской области от 26.12.2023 года № 57 «</w:t>
      </w:r>
      <w:r w:rsidRPr="00E82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Апраксинского сельского поселения на 2024 </w:t>
      </w:r>
      <w:r w:rsidRPr="00E82D01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Pr="00E82D01">
        <w:rPr>
          <w:rFonts w:ascii="Arial" w:eastAsia="Times New Roman" w:hAnsi="Arial" w:cs="Arial"/>
          <w:sz w:val="24"/>
          <w:szCs w:val="24"/>
          <w:lang w:eastAsia="ar-SA"/>
        </w:rPr>
        <w:t xml:space="preserve"> и на плановый период 2025 и 2026 годов»</w:t>
      </w:r>
      <w:r w:rsidRPr="00E82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82D0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82D01">
        <w:rPr>
          <w:rFonts w:ascii="Arial" w:eastAsia="Times New Roman" w:hAnsi="Arial" w:cs="Arial"/>
          <w:sz w:val="24"/>
          <w:szCs w:val="24"/>
          <w:lang w:eastAsia="ru-RU"/>
        </w:rPr>
        <w:t>Утвердить бюджет Апраксинского сельского поселения с учетом внесенных изменений по доходам в сумме 157 932 209,00</w:t>
      </w:r>
      <w:r w:rsidRPr="00E82D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D01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объем собственных доходов в сумме 12 670 624,00 рублей, объем безвозмездных поступлений </w:t>
      </w:r>
      <w:r w:rsidRPr="00E82D0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от других бюджетов бюджетной системы Российской Федерации в сумме 145 261 585,00 рублей и расходам в сумме </w:t>
      </w:r>
      <w:r w:rsidRPr="00E82D01">
        <w:rPr>
          <w:rFonts w:ascii="Arial" w:eastAsia="Times New Roman" w:hAnsi="Arial" w:cs="Arial"/>
          <w:sz w:val="24"/>
          <w:szCs w:val="24"/>
          <w:lang w:eastAsia="ru-RU"/>
        </w:rPr>
        <w:t>159 1992 271,00 рублей с дефицитом 1 267 062,00 рублей.</w:t>
      </w:r>
      <w:proofErr w:type="gramEnd"/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2. Приложение № 3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2024 год», к решению изложить в новой редакции.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3.Решение Совета депутатов опубликовать в газете «Апраксинский вестник».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депутатов,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</w:t>
      </w:r>
      <w:proofErr w:type="gramStart"/>
      <w:r w:rsidRPr="00E82D0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E82D0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D01">
        <w:rPr>
          <w:rFonts w:ascii="Arial" w:eastAsia="Times New Roman" w:hAnsi="Arial" w:cs="Arial"/>
          <w:sz w:val="24"/>
          <w:szCs w:val="24"/>
          <w:lang w:eastAsia="ru-RU"/>
        </w:rPr>
        <w:t>от 06 августа 2024 г. № 33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E82D0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2024од.</w:t>
      </w: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851"/>
        <w:gridCol w:w="1701"/>
        <w:gridCol w:w="708"/>
        <w:gridCol w:w="1560"/>
      </w:tblGrid>
      <w:tr w:rsidR="00E82D01" w:rsidRPr="00E82D01" w:rsidTr="0072175B">
        <w:trPr>
          <w:trHeight w:val="870"/>
        </w:trPr>
        <w:tc>
          <w:tcPr>
            <w:tcW w:w="511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.(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проект)</w:t>
            </w:r>
          </w:p>
        </w:tc>
      </w:tr>
      <w:tr w:rsidR="00E82D01" w:rsidRPr="00E82D01" w:rsidTr="0072175B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Апраксинского 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8666586,00</w:t>
            </w:r>
          </w:p>
        </w:tc>
      </w:tr>
      <w:tr w:rsidR="00E82D01" w:rsidRPr="00E82D01" w:rsidTr="0072175B">
        <w:trPr>
          <w:trHeight w:val="735"/>
        </w:trPr>
        <w:tc>
          <w:tcPr>
            <w:tcW w:w="5118" w:type="dxa"/>
            <w:shd w:val="clear" w:color="000000" w:fill="FFFFFF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1340870,00</w:t>
            </w:r>
          </w:p>
        </w:tc>
      </w:tr>
      <w:tr w:rsidR="00E82D01" w:rsidRPr="00E82D01" w:rsidTr="0072175B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6100000110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1340870,00</w:t>
            </w:r>
          </w:p>
        </w:tc>
      </w:tr>
      <w:tr w:rsidR="00E82D01" w:rsidRPr="00E82D01" w:rsidTr="0072175B">
        <w:trPr>
          <w:trHeight w:val="6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1340870,00</w:t>
            </w:r>
          </w:p>
        </w:tc>
      </w:tr>
      <w:tr w:rsidR="00E82D01" w:rsidRPr="00E82D01" w:rsidTr="0072175B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102000,00</w:t>
            </w:r>
          </w:p>
        </w:tc>
      </w:tr>
      <w:tr w:rsidR="00E82D01" w:rsidRPr="00E82D01" w:rsidTr="0072175B">
        <w:trPr>
          <w:trHeight w:val="46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6200000190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102000,00</w:t>
            </w:r>
          </w:p>
        </w:tc>
      </w:tr>
      <w:tr w:rsidR="00E82D01" w:rsidRPr="00E82D01" w:rsidTr="0072175B">
        <w:trPr>
          <w:trHeight w:val="130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102000,00</w:t>
            </w:r>
          </w:p>
        </w:tc>
      </w:tr>
      <w:tr w:rsidR="00E82D01" w:rsidRPr="00E82D01" w:rsidTr="0072175B">
        <w:trPr>
          <w:trHeight w:val="1320"/>
        </w:trPr>
        <w:tc>
          <w:tcPr>
            <w:tcW w:w="5118" w:type="dxa"/>
            <w:shd w:val="clear" w:color="000000" w:fill="FFFFFF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3438700,00</w:t>
            </w:r>
          </w:p>
        </w:tc>
      </w:tr>
      <w:tr w:rsidR="00E82D01" w:rsidRPr="00E82D01" w:rsidTr="0072175B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2248350,00</w:t>
            </w:r>
          </w:p>
        </w:tc>
      </w:tr>
      <w:tr w:rsidR="00E82D01" w:rsidRPr="00E82D01" w:rsidTr="0072175B">
        <w:trPr>
          <w:trHeight w:val="124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2248350,00</w:t>
            </w:r>
          </w:p>
        </w:tc>
      </w:tr>
      <w:tr w:rsidR="00E82D01" w:rsidRPr="00E82D01" w:rsidTr="0072175B">
        <w:trPr>
          <w:trHeight w:val="73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1186050,00</w:t>
            </w:r>
          </w:p>
        </w:tc>
      </w:tr>
      <w:tr w:rsidR="00E82D01" w:rsidRPr="00E82D01" w:rsidTr="0072175B">
        <w:trPr>
          <w:trHeight w:val="413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1176050,00</w:t>
            </w:r>
          </w:p>
        </w:tc>
      </w:tr>
      <w:tr w:rsidR="00E82D01" w:rsidRPr="00E82D01" w:rsidTr="0072175B">
        <w:trPr>
          <w:trHeight w:val="283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E82D01" w:rsidRPr="00E82D01" w:rsidTr="0072175B">
        <w:trPr>
          <w:trHeight w:val="106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6600072090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</w:tr>
      <w:tr w:rsidR="00E82D01" w:rsidRPr="00E82D01" w:rsidTr="0072175B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</w:tr>
      <w:tr w:rsidR="00E82D01" w:rsidRPr="00E82D01" w:rsidTr="0072175B">
        <w:trPr>
          <w:trHeight w:val="7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E82D01" w:rsidRPr="00E82D01" w:rsidTr="0072175B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E82D01" w:rsidRPr="00E82D01" w:rsidTr="0072175B">
        <w:trPr>
          <w:trHeight w:val="28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3785016,00</w:t>
            </w:r>
          </w:p>
        </w:tc>
      </w:tr>
      <w:tr w:rsidR="00E82D01" w:rsidRPr="00E82D01" w:rsidTr="0072175B">
        <w:trPr>
          <w:trHeight w:val="1366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990000059Ю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2477700,00</w:t>
            </w:r>
          </w:p>
        </w:tc>
      </w:tr>
      <w:tr w:rsidR="00E82D01" w:rsidRPr="00E82D01" w:rsidTr="0072175B">
        <w:trPr>
          <w:trHeight w:val="9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1908700,00</w:t>
            </w:r>
          </w:p>
        </w:tc>
      </w:tr>
      <w:tr w:rsidR="00E82D01" w:rsidRPr="00E82D01" w:rsidTr="0072175B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569000,00</w:t>
            </w:r>
          </w:p>
        </w:tc>
      </w:tr>
      <w:tr w:rsidR="00E82D01" w:rsidRPr="00E82D01" w:rsidTr="0072175B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82D01" w:rsidRPr="00E82D01" w:rsidTr="0072175B">
        <w:trPr>
          <w:trHeight w:val="187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9900001790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218525,00</w:t>
            </w:r>
          </w:p>
        </w:tc>
      </w:tr>
      <w:tr w:rsidR="00E82D01" w:rsidRPr="00E82D01" w:rsidTr="0072175B">
        <w:trPr>
          <w:trHeight w:val="43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218525,00</w:t>
            </w:r>
          </w:p>
        </w:tc>
      </w:tr>
      <w:tr w:rsidR="00E82D01" w:rsidRPr="00E82D01" w:rsidTr="0072175B">
        <w:trPr>
          <w:trHeight w:val="548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9900021000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70000,00</w:t>
            </w:r>
          </w:p>
        </w:tc>
      </w:tr>
      <w:tr w:rsidR="00E82D01" w:rsidRPr="00E82D01" w:rsidTr="0072175B">
        <w:trPr>
          <w:trHeight w:val="75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70000,00</w:t>
            </w:r>
          </w:p>
        </w:tc>
      </w:tr>
      <w:tr w:rsidR="00E82D01" w:rsidRPr="00E82D01" w:rsidTr="0072175B">
        <w:trPr>
          <w:trHeight w:val="81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9900022020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6241,00</w:t>
            </w:r>
          </w:p>
        </w:tc>
      </w:tr>
      <w:tr w:rsidR="00E82D01" w:rsidRPr="00E82D01" w:rsidTr="0072175B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6241,00</w:t>
            </w:r>
          </w:p>
        </w:tc>
      </w:tr>
      <w:tr w:rsidR="00E82D01" w:rsidRPr="00E82D01" w:rsidTr="0072175B">
        <w:trPr>
          <w:trHeight w:val="513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1012550,00</w:t>
            </w:r>
          </w:p>
        </w:tc>
      </w:tr>
      <w:tr w:rsidR="00E82D01" w:rsidRPr="00E82D01" w:rsidTr="0072175B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1012550,00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448300,00</w:t>
            </w:r>
          </w:p>
        </w:tc>
      </w:tr>
      <w:tr w:rsidR="00E82D01" w:rsidRPr="00E82D01" w:rsidTr="0072175B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448300,00</w:t>
            </w:r>
          </w:p>
        </w:tc>
      </w:tr>
      <w:tr w:rsidR="00E82D01" w:rsidRPr="00E82D01" w:rsidTr="0072175B">
        <w:trPr>
          <w:trHeight w:val="1620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293000,00</w:t>
            </w:r>
          </w:p>
        </w:tc>
      </w:tr>
      <w:tr w:rsidR="00E82D01" w:rsidRPr="00E82D01" w:rsidTr="0072175B">
        <w:trPr>
          <w:trHeight w:val="148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293000,00</w:t>
            </w:r>
          </w:p>
        </w:tc>
      </w:tr>
      <w:tr w:rsidR="00E82D01" w:rsidRPr="00E82D01" w:rsidTr="0072175B">
        <w:trPr>
          <w:trHeight w:val="127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155300,00</w:t>
            </w:r>
          </w:p>
        </w:tc>
      </w:tr>
      <w:tr w:rsidR="00E82D01" w:rsidRPr="00E82D01" w:rsidTr="0072175B">
        <w:trPr>
          <w:trHeight w:val="150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155300,00</w:t>
            </w:r>
          </w:p>
        </w:tc>
      </w:tr>
      <w:tr w:rsidR="00E82D01" w:rsidRPr="00E82D01" w:rsidTr="0072175B">
        <w:trPr>
          <w:trHeight w:val="317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145000,00</w:t>
            </w:r>
          </w:p>
        </w:tc>
      </w:tr>
      <w:tr w:rsidR="00E82D01" w:rsidRPr="00E82D01" w:rsidTr="0072175B">
        <w:trPr>
          <w:trHeight w:val="76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.0310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145000,00</w:t>
            </w:r>
          </w:p>
        </w:tc>
      </w:tr>
      <w:tr w:rsidR="00E82D01" w:rsidRPr="00E82D01" w:rsidTr="0072175B">
        <w:trPr>
          <w:trHeight w:val="1590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145000,00</w:t>
            </w:r>
          </w:p>
        </w:tc>
      </w:tr>
      <w:tr w:rsidR="00E82D01" w:rsidRPr="00E82D01" w:rsidTr="0072175B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.0900023100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E82D01" w:rsidRPr="00E82D01" w:rsidTr="0072175B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E82D01" w:rsidRPr="00E82D01" w:rsidTr="0072175B">
        <w:trPr>
          <w:trHeight w:val="1350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0900023210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115000,00</w:t>
            </w:r>
          </w:p>
        </w:tc>
      </w:tr>
      <w:tr w:rsidR="00E82D01" w:rsidRPr="00E82D01" w:rsidTr="0072175B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115000,00</w:t>
            </w:r>
          </w:p>
        </w:tc>
      </w:tr>
      <w:tr w:rsidR="00E82D01" w:rsidRPr="00E82D01" w:rsidTr="0072175B">
        <w:trPr>
          <w:trHeight w:val="148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76751322,00</w:t>
            </w:r>
          </w:p>
        </w:tc>
      </w:tr>
      <w:tr w:rsidR="00E82D01" w:rsidRPr="00E82D01" w:rsidTr="0072175B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74880822,00</w:t>
            </w:r>
          </w:p>
        </w:tc>
      </w:tr>
      <w:tr w:rsidR="00E82D01" w:rsidRPr="00E82D01" w:rsidTr="0072175B">
        <w:trPr>
          <w:trHeight w:val="117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поселения Костромской области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74880822,00</w:t>
            </w:r>
          </w:p>
        </w:tc>
      </w:tr>
      <w:tr w:rsidR="00E82D01" w:rsidRPr="00E82D01" w:rsidTr="0072175B">
        <w:trPr>
          <w:trHeight w:val="165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2359100,00</w:t>
            </w:r>
          </w:p>
        </w:tc>
      </w:tr>
      <w:tr w:rsidR="00E82D01" w:rsidRPr="00E82D01" w:rsidTr="0072175B">
        <w:trPr>
          <w:trHeight w:val="70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2359100,00</w:t>
            </w:r>
          </w:p>
        </w:tc>
      </w:tr>
      <w:tr w:rsidR="00E82D01" w:rsidRPr="00E82D01" w:rsidTr="0072175B">
        <w:trPr>
          <w:trHeight w:val="876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0200024010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2940128,00</w:t>
            </w:r>
          </w:p>
        </w:tc>
      </w:tr>
      <w:tr w:rsidR="00E82D01" w:rsidRPr="00E82D01" w:rsidTr="0072175B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2940128,00</w:t>
            </w:r>
          </w:p>
        </w:tc>
      </w:tr>
      <w:tr w:rsidR="00E82D01" w:rsidRPr="00E82D01" w:rsidTr="0072175B">
        <w:trPr>
          <w:trHeight w:val="177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полномочий на проектирование, строительств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реконструкцию), капитальный ремонт, ремонт и содержание автомобильных 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020000S2640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68931970,00</w:t>
            </w:r>
          </w:p>
        </w:tc>
      </w:tr>
      <w:tr w:rsidR="00E82D01" w:rsidRPr="00E82D01" w:rsidTr="0072175B">
        <w:trPr>
          <w:trHeight w:val="273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68931970,00</w:t>
            </w:r>
          </w:p>
        </w:tc>
      </w:tr>
      <w:tr w:rsidR="00E82D01" w:rsidRPr="00E82D01" w:rsidTr="0072175B">
        <w:trPr>
          <w:trHeight w:val="10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0200025010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649624,00</w:t>
            </w:r>
          </w:p>
        </w:tc>
      </w:tr>
      <w:tr w:rsidR="00E82D01" w:rsidRPr="00E82D01" w:rsidTr="0072175B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649624,00</w:t>
            </w:r>
          </w:p>
        </w:tc>
      </w:tr>
      <w:tr w:rsidR="00E82D01" w:rsidRPr="00E82D01" w:rsidTr="0072175B">
        <w:trPr>
          <w:trHeight w:val="33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Другие вопросы в области национальной экономики.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1870500,00</w:t>
            </w:r>
          </w:p>
        </w:tc>
      </w:tr>
      <w:tr w:rsidR="00E82D01" w:rsidRPr="00E82D01" w:rsidTr="0072175B">
        <w:trPr>
          <w:trHeight w:val="525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1870500,00</w:t>
            </w:r>
          </w:p>
        </w:tc>
      </w:tr>
      <w:tr w:rsidR="00E82D01" w:rsidRPr="00E82D01" w:rsidTr="0072175B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1870500,00</w:t>
            </w:r>
          </w:p>
        </w:tc>
      </w:tr>
      <w:tr w:rsidR="00E82D01" w:rsidRPr="00E82D01" w:rsidTr="0072175B">
        <w:trPr>
          <w:trHeight w:val="176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68494871,00</w:t>
            </w:r>
          </w:p>
        </w:tc>
      </w:tr>
      <w:tr w:rsidR="00E82D01" w:rsidRPr="00E82D01" w:rsidTr="0072175B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60600,00</w:t>
            </w:r>
          </w:p>
        </w:tc>
      </w:tr>
      <w:tr w:rsidR="00E82D01" w:rsidRPr="00E82D01" w:rsidTr="0072175B">
        <w:trPr>
          <w:trHeight w:val="78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Взносы на капитальный ремонт и за муниципальный жилищный фон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д(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регионального оператора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60600,00</w:t>
            </w:r>
          </w:p>
        </w:tc>
      </w:tr>
      <w:tr w:rsidR="00E82D01" w:rsidRPr="00E82D01" w:rsidTr="0072175B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60600,00</w:t>
            </w:r>
          </w:p>
        </w:tc>
      </w:tr>
      <w:tr w:rsidR="00E82D01" w:rsidRPr="00E82D01" w:rsidTr="0072175B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20225000,00</w:t>
            </w:r>
          </w:p>
        </w:tc>
      </w:tr>
      <w:tr w:rsidR="00E82D01" w:rsidRPr="00E82D01" w:rsidTr="0072175B">
        <w:trPr>
          <w:trHeight w:val="99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 на осуществление полномочий по организации водоснабжения в границах населенных пунктов  сельских поселений Костромского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9900020650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20225000,00</w:t>
            </w:r>
          </w:p>
        </w:tc>
      </w:tr>
      <w:tr w:rsidR="00E82D01" w:rsidRPr="00E82D01" w:rsidTr="0072175B">
        <w:trPr>
          <w:trHeight w:val="75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14000000,00</w:t>
            </w:r>
          </w:p>
        </w:tc>
      </w:tr>
      <w:tr w:rsidR="00E82D01" w:rsidRPr="00E82D01" w:rsidTr="0072175B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6225000,00</w:t>
            </w:r>
          </w:p>
        </w:tc>
      </w:tr>
      <w:tr w:rsidR="00E82D01" w:rsidRPr="00E82D01" w:rsidTr="0072175B">
        <w:trPr>
          <w:trHeight w:val="10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9164371,00</w:t>
            </w:r>
          </w:p>
        </w:tc>
      </w:tr>
      <w:tr w:rsidR="00E82D01" w:rsidRPr="00E82D01" w:rsidTr="0072175B">
        <w:trPr>
          <w:trHeight w:val="1096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" Модернизация и ремонт объектов уличного освещения  Апраксинского сельского поселения Костромского муниципального района Костромской области на 2024-2026 годы"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1795580,00</w:t>
            </w:r>
          </w:p>
        </w:tc>
      </w:tr>
      <w:tr w:rsidR="00E82D01" w:rsidRPr="00E82D01" w:rsidTr="0072175B">
        <w:trPr>
          <w:trHeight w:val="128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0610020210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1795580,00</w:t>
            </w:r>
          </w:p>
        </w:tc>
      </w:tr>
      <w:tr w:rsidR="00E82D01" w:rsidRPr="00E82D01" w:rsidTr="0072175B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1795580,00</w:t>
            </w:r>
          </w:p>
        </w:tc>
      </w:tr>
      <w:tr w:rsidR="00E82D01" w:rsidRPr="00E82D01" w:rsidTr="0072175B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2024-2026 годы""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7368791,00</w:t>
            </w:r>
          </w:p>
        </w:tc>
      </w:tr>
      <w:tr w:rsidR="00E82D01" w:rsidRPr="00E82D01" w:rsidTr="0072175B">
        <w:trPr>
          <w:trHeight w:val="164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.0610020240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6057436,00</w:t>
            </w:r>
          </w:p>
        </w:tc>
      </w:tr>
      <w:tr w:rsidR="00E82D01" w:rsidRPr="00E82D01" w:rsidTr="0072175B">
        <w:trPr>
          <w:trHeight w:val="67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794779,00</w:t>
            </w:r>
          </w:p>
        </w:tc>
      </w:tr>
      <w:tr w:rsidR="00E82D01" w:rsidRPr="00E82D01" w:rsidTr="0072175B">
        <w:trPr>
          <w:trHeight w:val="453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5262657,00</w:t>
            </w:r>
          </w:p>
        </w:tc>
      </w:tr>
      <w:tr w:rsidR="00E82D01" w:rsidRPr="00E82D01" w:rsidTr="0072175B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06000S2250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38035,00</w:t>
            </w:r>
          </w:p>
        </w:tc>
      </w:tr>
      <w:tr w:rsidR="00E82D01" w:rsidRPr="00E82D01" w:rsidTr="0072175B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38035,00</w:t>
            </w:r>
          </w:p>
        </w:tc>
      </w:tr>
      <w:tr w:rsidR="00E82D01" w:rsidRPr="00E82D01" w:rsidTr="0072175B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01000L576T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1209600,00</w:t>
            </w:r>
          </w:p>
        </w:tc>
      </w:tr>
      <w:tr w:rsidR="00E82D01" w:rsidRPr="00E82D01" w:rsidTr="0072175B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1209600,00</w:t>
            </w:r>
          </w:p>
        </w:tc>
      </w:tr>
      <w:tr w:rsidR="00E82D01" w:rsidRPr="00E82D01" w:rsidTr="0072175B">
        <w:trPr>
          <w:trHeight w:val="381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комплексного развития сельских территорий за счет средств </w:t>
            </w: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заинтересованных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0100020770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63720,00</w:t>
            </w:r>
          </w:p>
        </w:tc>
      </w:tr>
      <w:tr w:rsidR="00E82D01" w:rsidRPr="00E82D01" w:rsidTr="0072175B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63720,00</w:t>
            </w:r>
          </w:p>
        </w:tc>
      </w:tr>
      <w:tr w:rsidR="00E82D01" w:rsidRPr="00E82D01" w:rsidTr="0072175B">
        <w:trPr>
          <w:trHeight w:val="112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35039000,00</w:t>
            </w:r>
          </w:p>
        </w:tc>
      </w:tr>
      <w:tr w:rsidR="00E82D01" w:rsidRPr="00E82D01" w:rsidTr="0072175B">
        <w:trPr>
          <w:trHeight w:val="309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Костромского муниципального района в части создания и содержания мест (площадок) накопления твердых коммунальных отходов в границах населенного пункта органом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9900020680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35039000,00</w:t>
            </w:r>
          </w:p>
        </w:tc>
      </w:tr>
      <w:tr w:rsidR="00E82D01" w:rsidRPr="00E82D01" w:rsidTr="0072175B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35039000,00</w:t>
            </w:r>
          </w:p>
        </w:tc>
      </w:tr>
      <w:tr w:rsidR="00E82D01" w:rsidRPr="00E82D01" w:rsidTr="0072175B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4005900,00</w:t>
            </w:r>
          </w:p>
        </w:tc>
      </w:tr>
      <w:tr w:rsidR="00E82D01" w:rsidRPr="00E82D01" w:rsidTr="0072175B">
        <w:trPr>
          <w:trHeight w:val="114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(оказания услуг) подведомственных учреждений по решению вопросов в области 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990000059Ч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4005900,00</w:t>
            </w:r>
          </w:p>
        </w:tc>
      </w:tr>
      <w:tr w:rsidR="00E82D01" w:rsidRPr="00E82D01" w:rsidTr="0072175B">
        <w:trPr>
          <w:trHeight w:val="90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4005900,00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3378692,00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3378692,00</w:t>
            </w:r>
          </w:p>
        </w:tc>
      </w:tr>
      <w:tr w:rsidR="00E82D01" w:rsidRPr="00E82D01" w:rsidTr="0072175B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070000059Д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3032125,00</w:t>
            </w:r>
          </w:p>
        </w:tc>
      </w:tr>
      <w:tr w:rsidR="00E82D01" w:rsidRPr="00E82D01" w:rsidTr="0072175B">
        <w:trPr>
          <w:trHeight w:val="141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1581900,00</w:t>
            </w:r>
          </w:p>
        </w:tc>
      </w:tr>
      <w:tr w:rsidR="00E82D01" w:rsidRPr="00E82D01" w:rsidTr="0072175B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1443225,00</w:t>
            </w:r>
          </w:p>
        </w:tc>
      </w:tr>
      <w:tr w:rsidR="00E82D01" w:rsidRPr="00E82D01" w:rsidTr="0072175B">
        <w:trPr>
          <w:trHeight w:val="39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7000,00</w:t>
            </w:r>
          </w:p>
        </w:tc>
      </w:tr>
      <w:tr w:rsidR="00E82D01" w:rsidRPr="00E82D01" w:rsidTr="0072175B">
        <w:trPr>
          <w:trHeight w:val="1020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.0700000691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165000,00</w:t>
            </w:r>
          </w:p>
        </w:tc>
      </w:tr>
      <w:tr w:rsidR="00E82D01" w:rsidRPr="00E82D01" w:rsidTr="0072175B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165000,00</w:t>
            </w:r>
          </w:p>
        </w:tc>
      </w:tr>
      <w:tr w:rsidR="00E82D01" w:rsidRPr="00E82D01" w:rsidTr="0072175B">
        <w:trPr>
          <w:trHeight w:val="1241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</w:t>
            </w: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обеспечения жителей сельского поселения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181567,00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181567,00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144000,00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144000,00</w:t>
            </w:r>
          </w:p>
        </w:tc>
      </w:tr>
      <w:tr w:rsidR="00E82D01" w:rsidRPr="00E82D01" w:rsidTr="0072175B">
        <w:trPr>
          <w:trHeight w:val="291"/>
        </w:trPr>
        <w:tc>
          <w:tcPr>
            <w:tcW w:w="5118" w:type="dxa"/>
            <w:shd w:val="clear" w:color="auto" w:fill="auto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64000,00</w:t>
            </w:r>
          </w:p>
        </w:tc>
      </w:tr>
      <w:tr w:rsidR="00E82D01" w:rsidRPr="00E82D01" w:rsidTr="0072175B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80000,00</w:t>
            </w:r>
          </w:p>
        </w:tc>
      </w:tr>
      <w:tr w:rsidR="00E82D01" w:rsidRPr="00E82D01" w:rsidTr="0072175B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1160500,00</w:t>
            </w:r>
          </w:p>
        </w:tc>
      </w:tr>
      <w:tr w:rsidR="00E82D01" w:rsidRPr="00E82D01" w:rsidTr="0072175B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1160500,00</w:t>
            </w:r>
          </w:p>
        </w:tc>
      </w:tr>
      <w:tr w:rsidR="00E82D01" w:rsidRPr="00E82D01" w:rsidTr="0072175B">
        <w:trPr>
          <w:trHeight w:val="557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1160500,00</w:t>
            </w:r>
          </w:p>
        </w:tc>
      </w:tr>
      <w:tr w:rsidR="00E82D01" w:rsidRPr="00E82D01" w:rsidTr="0072175B">
        <w:trPr>
          <w:trHeight w:val="139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органами</w:t>
            </w:r>
            <w:proofErr w:type="gram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</w:t>
            </w:r>
            <w:proofErr w:type="spellEnd"/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855500,00</w:t>
            </w:r>
          </w:p>
        </w:tc>
      </w:tr>
      <w:tr w:rsidR="00E82D01" w:rsidRPr="00E82D01" w:rsidTr="0072175B">
        <w:trPr>
          <w:trHeight w:val="9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305000,00</w:t>
            </w:r>
          </w:p>
        </w:tc>
      </w:tr>
      <w:tr w:rsidR="00E82D01" w:rsidRPr="00E82D01" w:rsidTr="0072175B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2D01" w:rsidRPr="00E82D01" w:rsidRDefault="00E82D01" w:rsidP="00E82D0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82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159199271,00</w:t>
            </w:r>
          </w:p>
        </w:tc>
      </w:tr>
    </w:tbl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21" w:rsidRDefault="00507321">
      <w:pPr>
        <w:spacing w:after="0" w:line="240" w:lineRule="auto"/>
      </w:pPr>
      <w:r>
        <w:separator/>
      </w:r>
    </w:p>
  </w:endnote>
  <w:endnote w:type="continuationSeparator" w:id="0">
    <w:p w:rsidR="00507321" w:rsidRDefault="0050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21" w:rsidRDefault="00507321">
      <w:pPr>
        <w:spacing w:after="0" w:line="240" w:lineRule="auto"/>
      </w:pPr>
      <w:r>
        <w:separator/>
      </w:r>
    </w:p>
  </w:footnote>
  <w:footnote w:type="continuationSeparator" w:id="0">
    <w:p w:rsidR="00507321" w:rsidRDefault="0050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1A25DE">
      <w:rPr>
        <w:rStyle w:val="af1"/>
        <w:noProof/>
      </w:rPr>
      <w:t>16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4776&amp;dst=100141" TargetMode="External"/><Relationship Id="rId18" Type="http://schemas.openxmlformats.org/officeDocument/2006/relationships/hyperlink" Target="https://login.consultant.ru/link/?req=doc&amp;base=RZB&amp;n=419240&amp;dst=2405" TargetMode="External"/><Relationship Id="rId26" Type="http://schemas.openxmlformats.org/officeDocument/2006/relationships/hyperlink" Target="https://login.consultant.ru/link/?req=doc&amp;base=RZB&amp;n=444776&amp;dst=100145" TargetMode="External"/><Relationship Id="rId39" Type="http://schemas.openxmlformats.org/officeDocument/2006/relationships/hyperlink" Target="https://login.consultant.ru/link/?req=doc&amp;base=RZB&amp;n=444776&amp;dst=1001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438471&amp;dst=1305" TargetMode="External"/><Relationship Id="rId34" Type="http://schemas.openxmlformats.org/officeDocument/2006/relationships/hyperlink" Target="https://login.consultant.ru/link/?req=doc&amp;base=RZB&amp;n=425644&amp;dst=422" TargetMode="External"/><Relationship Id="rId42" Type="http://schemas.openxmlformats.org/officeDocument/2006/relationships/image" Target="media/image1.png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44776&amp;dst=117" TargetMode="External"/><Relationship Id="rId17" Type="http://schemas.openxmlformats.org/officeDocument/2006/relationships/hyperlink" Target="https://login.consultant.ru/link/?req=doc&amp;base=RZB&amp;n=419240&amp;dst=100586" TargetMode="External"/><Relationship Id="rId25" Type="http://schemas.openxmlformats.org/officeDocument/2006/relationships/hyperlink" Target="https://login.consultant.ru/link/?req=doc&amp;base=RZB&amp;n=444776&amp;dst=100141" TargetMode="External"/><Relationship Id="rId33" Type="http://schemas.openxmlformats.org/officeDocument/2006/relationships/hyperlink" Target="https://login.consultant.ru/link/?req=doc&amp;base=RZB&amp;n=444776&amp;dst=100146" TargetMode="External"/><Relationship Id="rId38" Type="http://schemas.openxmlformats.org/officeDocument/2006/relationships/hyperlink" Target="https://login.consultant.ru/link/?req=doc&amp;base=RZB&amp;n=438471&amp;dst=1314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19240&amp;dst=101140" TargetMode="External"/><Relationship Id="rId20" Type="http://schemas.openxmlformats.org/officeDocument/2006/relationships/hyperlink" Target="https://login.consultant.ru/link/?req=doc&amp;base=RZB&amp;n=438471&amp;dst=1305" TargetMode="External"/><Relationship Id="rId29" Type="http://schemas.openxmlformats.org/officeDocument/2006/relationships/hyperlink" Target="https://login.consultant.ru/link/?req=doc&amp;base=RZB&amp;n=425644&amp;dst=100226" TargetMode="External"/><Relationship Id="rId41" Type="http://schemas.openxmlformats.org/officeDocument/2006/relationships/hyperlink" Target="https://login.consultant.ru/link/?req=doc&amp;base=RZB&amp;n=446183&amp;dst=10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8471&amp;dst=1305" TargetMode="External"/><Relationship Id="rId24" Type="http://schemas.openxmlformats.org/officeDocument/2006/relationships/hyperlink" Target="https://login.consultant.ru/link/?req=doc&amp;base=RZB&amp;n=438471&amp;dst=1308" TargetMode="External"/><Relationship Id="rId32" Type="http://schemas.openxmlformats.org/officeDocument/2006/relationships/hyperlink" Target="https://login.consultant.ru/link/?req=doc&amp;base=RZB&amp;n=422077&amp;dst=107" TargetMode="External"/><Relationship Id="rId37" Type="http://schemas.openxmlformats.org/officeDocument/2006/relationships/hyperlink" Target="https://login.consultant.ru/link/?req=doc&amp;base=RZB&amp;n=438471&amp;dst=1314" TargetMode="External"/><Relationship Id="rId40" Type="http://schemas.openxmlformats.org/officeDocument/2006/relationships/hyperlink" Target="https://login.consultant.ru/link/?req=doc&amp;base=RZB&amp;n=426390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19240&amp;dst=2405" TargetMode="External"/><Relationship Id="rId23" Type="http://schemas.openxmlformats.org/officeDocument/2006/relationships/hyperlink" Target="https://login.consultant.ru/link/?req=doc&amp;base=RZB&amp;n=438471&amp;dst=1308" TargetMode="External"/><Relationship Id="rId28" Type="http://schemas.openxmlformats.org/officeDocument/2006/relationships/hyperlink" Target="https://login.consultant.ru/link/?req=doc&amp;base=RZB&amp;n=425644&amp;dst=100219" TargetMode="External"/><Relationship Id="rId36" Type="http://schemas.openxmlformats.org/officeDocument/2006/relationships/hyperlink" Target="https://login.consultant.ru/link/?req=doc&amp;base=RZB&amp;n=438471&amp;dst=131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26390" TargetMode="External"/><Relationship Id="rId19" Type="http://schemas.openxmlformats.org/officeDocument/2006/relationships/hyperlink" Target="https://login.consultant.ru/link/?req=doc&amp;base=RZB&amp;n=419240&amp;dst=101140" TargetMode="External"/><Relationship Id="rId31" Type="http://schemas.openxmlformats.org/officeDocument/2006/relationships/hyperlink" Target="https://login.consultant.ru/link/?req=doc&amp;base=RZB&amp;n=425644&amp;dst=450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8471&amp;dst=1298" TargetMode="External"/><Relationship Id="rId14" Type="http://schemas.openxmlformats.org/officeDocument/2006/relationships/hyperlink" Target="https://login.consultant.ru/link/?req=doc&amp;base=RZB&amp;n=419240&amp;dst=100586" TargetMode="External"/><Relationship Id="rId22" Type="http://schemas.openxmlformats.org/officeDocument/2006/relationships/hyperlink" Target="https://login.consultant.ru/link/?req=doc&amp;base=RZB&amp;n=421052&amp;dst=100111" TargetMode="External"/><Relationship Id="rId27" Type="http://schemas.openxmlformats.org/officeDocument/2006/relationships/hyperlink" Target="https://login.consultant.ru/link/?req=doc&amp;base=RZB&amp;n=426390" TargetMode="External"/><Relationship Id="rId30" Type="http://schemas.openxmlformats.org/officeDocument/2006/relationships/hyperlink" Target="https://login.consultant.ru/link/?req=doc&amp;base=RZB&amp;n=425644&amp;dst=424" TargetMode="External"/><Relationship Id="rId35" Type="http://schemas.openxmlformats.org/officeDocument/2006/relationships/hyperlink" Target="https://login.consultant.ru/link/?req=doc&amp;base=RZB&amp;n=438471&amp;dst=1305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38471&amp;dst=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25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190</cp:revision>
  <cp:lastPrinted>2022-05-06T09:46:00Z</cp:lastPrinted>
  <dcterms:created xsi:type="dcterms:W3CDTF">2019-02-05T10:30:00Z</dcterms:created>
  <dcterms:modified xsi:type="dcterms:W3CDTF">2024-08-09T07:27:00Z</dcterms:modified>
</cp:coreProperties>
</file>