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50127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D70DE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70DE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70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50127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anchor0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8320" cy="577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12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501277" w:rsidRPr="00501277" w:rsidRDefault="00501277" w:rsidP="00501277">
      <w:pPr>
        <w:spacing w:after="0" w:line="240" w:lineRule="auto"/>
        <w:contextualSpacing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  <w:r w:rsidRPr="00501277">
        <w:rPr>
          <w:rFonts w:ascii="Times New Roman" w:eastAsia="Cambria Math" w:hAnsi="Times New Roman" w:cs="Times New Roman"/>
          <w:b/>
          <w:sz w:val="32"/>
          <w:szCs w:val="32"/>
        </w:rPr>
        <w:t>СОВЕТ ДЕПУТАТОВ</w:t>
      </w:r>
    </w:p>
    <w:p w:rsidR="00501277" w:rsidRPr="00501277" w:rsidRDefault="00501277" w:rsidP="00501277">
      <w:pPr>
        <w:spacing w:after="0" w:line="240" w:lineRule="auto"/>
        <w:contextualSpacing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  <w:r w:rsidRPr="00501277">
        <w:rPr>
          <w:rFonts w:ascii="Times New Roman" w:eastAsia="Cambria Math" w:hAnsi="Times New Roman" w:cs="Times New Roman"/>
          <w:b/>
          <w:sz w:val="32"/>
          <w:szCs w:val="32"/>
        </w:rPr>
        <w:t>АПРАКСИНСКОГО СЕЛЬСКОГО ПОСЕЛЕНИЯ</w:t>
      </w:r>
    </w:p>
    <w:p w:rsidR="00501277" w:rsidRPr="00501277" w:rsidRDefault="00501277" w:rsidP="00501277">
      <w:pPr>
        <w:spacing w:after="0" w:line="240" w:lineRule="auto"/>
        <w:contextualSpacing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  <w:r w:rsidRPr="00501277">
        <w:rPr>
          <w:rFonts w:ascii="Times New Roman" w:eastAsia="Cambria Math" w:hAnsi="Times New Roman" w:cs="Times New Roman"/>
          <w:b/>
          <w:sz w:val="32"/>
          <w:szCs w:val="32"/>
        </w:rPr>
        <w:t>КОСТРОМСКОГО МУНИЦИПАЛЬНОГО РАЙОНА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  <w:r w:rsidRPr="00501277">
        <w:rPr>
          <w:rFonts w:ascii="Times New Roman" w:eastAsia="Cambria Math" w:hAnsi="Times New Roman" w:cs="Times New Roman"/>
          <w:b/>
          <w:sz w:val="32"/>
          <w:szCs w:val="32"/>
        </w:rPr>
        <w:t>КОСТРОМСКОЙ ОБЛАСТИ</w:t>
      </w:r>
    </w:p>
    <w:p w:rsidR="00501277" w:rsidRPr="00501277" w:rsidRDefault="00501277" w:rsidP="00501277">
      <w:pPr>
        <w:spacing w:after="0" w:line="240" w:lineRule="auto"/>
        <w:contextualSpacing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</w:p>
    <w:p w:rsidR="00501277" w:rsidRPr="00501277" w:rsidRDefault="00501277" w:rsidP="00501277">
      <w:pPr>
        <w:spacing w:after="0" w:line="240" w:lineRule="auto"/>
        <w:contextualSpacing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  <w:r w:rsidRPr="00501277">
        <w:rPr>
          <w:rFonts w:ascii="Times New Roman" w:eastAsia="Cambria Math" w:hAnsi="Times New Roman" w:cs="Times New Roman"/>
          <w:b/>
          <w:sz w:val="32"/>
          <w:szCs w:val="32"/>
        </w:rPr>
        <w:t>РЕШЕНИЕ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  <w:r w:rsidRPr="00501277">
        <w:rPr>
          <w:rFonts w:ascii="Times New Roman" w:eastAsia="Cambria Math" w:hAnsi="Times New Roman" w:cs="Times New Roman"/>
          <w:b/>
          <w:sz w:val="32"/>
          <w:szCs w:val="32"/>
        </w:rPr>
        <w:t>от 06 марта 2024 года №11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32"/>
          <w:szCs w:val="32"/>
        </w:rPr>
      </w:pP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proofErr w:type="gramStart"/>
      <w:r w:rsidRPr="0050127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О назначении и проведении опроса граждан по вопросу реорганизации о реорганизации </w:t>
      </w:r>
      <w:proofErr w:type="spellStart"/>
      <w:r w:rsidRPr="0050127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МБУ</w:t>
      </w:r>
      <w:proofErr w:type="spellEnd"/>
      <w:r w:rsidRPr="0050127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«СФЕРА» в форме присоединения к нему Муниципального казённого учреждения Дом культуры Апраксинского сельского поселения Костромского муниципального района Костромской области и Муниципального казенного учреждения физической культуры и спорта Апраксинского сельского поселения Костромского муниципального района Костромской области Детско-юношеский клуб физической подготовки «Восход»</w:t>
      </w:r>
      <w:proofErr w:type="gramEnd"/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31 Федерального закона от 06.10.2003 </w:t>
      </w: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Апраксинское сельское поселение, Костромского муниципального района Костромской области, Положением о порядке назначения и проведения опроса граждан в Апраксинском сельском поселении Костромского муниципального района, утвержденным решением Совета депутатов Апраксинского сельского поселения Костромского муниципального района Костромской области от 04 июля</w:t>
      </w:r>
      <w:proofErr w:type="gram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2007 года №21, в целях изучения мнения жителей Апраксинского сельского поселения по вопросу реорганизации  Муниципального бюджетного </w:t>
      </w: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учреждения «СФЕРА» в форме присоединения к нему Муниципального казённого учреждения Дом культуры Апраксинского сельского поселения Костромского муниципального района Костромской области и муниципального казенного учреждения физической культуры и спорта Апраксинского сельского поселения Костромского муниципального района Костромской области Детско-юношеский клуб физической подготовки «Восход», Совет депутатов </w:t>
      </w:r>
      <w:proofErr w:type="gramEnd"/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Назначить опрос граждан, проживающих на территории Апраксинского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proofErr w:type="gram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поселения.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Провести опрос граждан 30 марта 2024 года, в дневной период времени с 08-00 до 19-00 часов.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следующую формулировку вопросов, предлагаемых при проведении опроса для жителей Апраксинского сельского поселения: 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Вопрос: «Согласны ли Вы на реорганизацию Муниципального казённого учреждения Дом культуры Апраксинского сельского поселения Костромского муниципального района Костромской области и Муниципального казенного учреждения физической культуры и спорта Апраксинского сельского поселения Костромского муниципального района Костромской области Детско-юношеский клуб физической подготовки «Восход» путем присоединения к </w:t>
      </w:r>
      <w:proofErr w:type="spell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МБУ</w:t>
      </w:r>
      <w:proofErr w:type="spell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«СФЕРА»?»;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методику проведения опроса граждан в форме заполнения опросных листов (Приложение 1).</w:t>
      </w:r>
    </w:p>
    <w:p w:rsidR="00501277" w:rsidRPr="00501277" w:rsidRDefault="00501277" w:rsidP="00501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форму опросного листа для жителей Апраксинского сельского поселения (Приложение 2).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Утвердить состав комиссии </w:t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 граждан Апраксинского сельского поселения (Приложение 3).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минимальную численность жителей, участвующих в опросе: для Апраксинского сельского поселения – более 20 %.жителей муниципального образования Апраксинское сельское поселение Костромского муниципального района, обладающие избирательным правом</w:t>
      </w:r>
      <w:proofErr w:type="gramEnd"/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01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1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Территорией опроса граждан определить всю территорию Апраксинского сельского поселения в составе: п. Апраксино, д. Которово, д. Никитино, д. Солониково, д. Терехово, д. Холм, Д. Брыкотино, д. Бедрино, д. Скоморохово, д. Легково, д. Карцево, д. Кастилово, д. Царево, д. Борок, д. Гуздырево, д. Деревнищи, д. Ильинское, д. Дворищи, д. Денисово, д. Китариха, д. Бочкино.  </w:t>
      </w:r>
      <w:proofErr w:type="gramEnd"/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Утвердить порядок информирования населения Апраксинского сельского поселения о проведении опроса граждан путем размещения объявления </w:t>
      </w: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Апраксинского сельского поселения, на информационных стендах в населенных пунктах Апраксинского сельского поселении.</w:t>
      </w:r>
    </w:p>
    <w:p w:rsidR="00501277" w:rsidRPr="00501277" w:rsidRDefault="00501277" w:rsidP="00501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10. Настоящее решение вступает в силу со дня его размещения на официальном сайте Апраксинского сельского поселения в сети «Интернет».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11. Настоящее решение направить для </w:t>
      </w:r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официального опубликования в газете «Апраксинский вестник».</w:t>
      </w:r>
    </w:p>
    <w:p w:rsidR="00501277" w:rsidRPr="00501277" w:rsidRDefault="00501277" w:rsidP="0050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решения возложить 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501277" w:rsidRPr="00501277" w:rsidRDefault="00501277" w:rsidP="0050127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Апраксинского сельского поселения </w:t>
      </w:r>
    </w:p>
    <w:p w:rsidR="00501277" w:rsidRPr="00501277" w:rsidRDefault="00501277" w:rsidP="0050127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Костромского муниципального района </w:t>
      </w:r>
    </w:p>
    <w:p w:rsidR="00501277" w:rsidRPr="00501277" w:rsidRDefault="00501277" w:rsidP="0050127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Костромской области                                                                     </w:t>
      </w:r>
      <w:proofErr w:type="spell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О.В</w:t>
      </w:r>
      <w:proofErr w:type="spell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. Глухарева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</w:tblGrid>
      <w:tr w:rsidR="00501277" w:rsidRPr="00501277" w:rsidTr="00E0030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06.03.2024 № 11</w:t>
            </w:r>
          </w:p>
        </w:tc>
      </w:tr>
    </w:tbl>
    <w:p w:rsidR="00501277" w:rsidRPr="00501277" w:rsidRDefault="00501277" w:rsidP="00501277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проведения опроса граждан</w:t>
      </w:r>
    </w:p>
    <w:p w:rsidR="00501277" w:rsidRPr="00501277" w:rsidRDefault="00501277" w:rsidP="0050127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опроса:  выявление мнения населения Апраксинского сельского поселения для его учета при принятии решения о реорганизации учреждений:</w:t>
      </w:r>
    </w:p>
    <w:p w:rsidR="00501277" w:rsidRPr="00501277" w:rsidRDefault="00501277" w:rsidP="0050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Муниципального казённого учреждения Дом культуры Апраксинского сельского поселения Костромского муниципального района Костромской области </w:t>
      </w: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путем присоединения к </w:t>
      </w:r>
      <w:proofErr w:type="spell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МБУ</w:t>
      </w:r>
      <w:proofErr w:type="spell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«СФЕРА»;</w:t>
      </w:r>
    </w:p>
    <w:p w:rsidR="00501277" w:rsidRPr="00501277" w:rsidRDefault="00501277" w:rsidP="0050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Муниципального казенного учреждения физической культуры и спорта Апраксинского сельского поселения Костромского муниципального района Костромской области Детско-юношеский клуб физической подготовки «Восход» путем присоединения к </w:t>
      </w:r>
      <w:proofErr w:type="spellStart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>МБУ</w:t>
      </w:r>
      <w:proofErr w:type="spellEnd"/>
      <w:r w:rsidRPr="00501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«СФЕРА».</w:t>
      </w:r>
    </w:p>
    <w:p w:rsidR="00501277" w:rsidRPr="00501277" w:rsidRDefault="00501277" w:rsidP="00501277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опроса: жители Апраксинского сельского поселения, обладающие избирательным правом.</w:t>
      </w:r>
      <w:bookmarkStart w:id="1" w:name="p1025"/>
      <w:bookmarkEnd w:id="1"/>
      <w:proofErr w:type="gramEnd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Минимальная численность жителей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участвующих в опросе, установлена не менее 20 % от жителей, обладающих избирательным правом, что составляет 290 человек. В каждом населенном пункте </w:t>
      </w:r>
      <w:proofErr w:type="gramStart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должно быть опрошено не менее 5 % от жителей, обладающих избирательным правом.</w:t>
      </w:r>
    </w:p>
    <w:p w:rsidR="00501277" w:rsidRPr="00501277" w:rsidRDefault="00501277" w:rsidP="005012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Методы сбора информации: сбор информации проводится в пунктах проведения опроса, а также по месту жительства опрашиваемых жителей путем заполнения опросного листа. </w:t>
      </w:r>
    </w:p>
    <w:p w:rsidR="00501277" w:rsidRPr="00501277" w:rsidRDefault="00501277" w:rsidP="00501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осуществлению опроса граждан комиссия может привлекать иных жителей муниципального образования.</w:t>
      </w:r>
    </w:p>
    <w:p w:rsidR="00501277" w:rsidRPr="00501277" w:rsidRDefault="00501277" w:rsidP="00501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Список лиц, осуществляющих опрос граждан, составляет комиссия и утверждает своим решением не </w:t>
      </w:r>
      <w:proofErr w:type="gramStart"/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чем за 3 дня до даты проведения (даты начала проведения) опроса.</w:t>
      </w:r>
    </w:p>
    <w:p w:rsidR="00501277" w:rsidRPr="00501277" w:rsidRDefault="00501277" w:rsidP="00501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 проведении опроса граждан по месту жительства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proofErr w:type="gramEnd"/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предъявлении документа, удостоверяющего личность и адрес места жительства, опрашиваемый получает опросный лист, указывает в опросном листе дату опроса,  указывает свои фамилию, имя, отчество, адрес места жительства, дату рождения полностью, в соответствии со своим волеизъявлением ставит в опросном листе в графе «Вопрос» вариант ответа «согласе</w:t>
      </w:r>
      <w:proofErr w:type="gramStart"/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на)» или «не согласен (на)», 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 –ФЗ «О персональных данных» и возвращает заполненный опросный лист лицу, осуществляющему опрос. Лицо, осуществляющее опрос подписывает заполненный опросный лист, указывает дату свою фамилию, имя, отчество.</w:t>
      </w:r>
    </w:p>
    <w:p w:rsidR="00501277" w:rsidRPr="00501277" w:rsidRDefault="00501277" w:rsidP="00501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Использование карандаша при заполнении опросного листа не допускается.</w:t>
      </w:r>
    </w:p>
    <w:p w:rsidR="00501277" w:rsidRPr="00501277" w:rsidRDefault="00501277" w:rsidP="00501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конце срока проведения опроса граждан</w:t>
      </w: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пунктах проведения опроса, а также</w:t>
      </w:r>
      <w:r w:rsidRPr="005012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месту жительства участников опроса списки участников опроса, заполненные опросные листы, оставшиеся чистые бланки опросных листов доставляются лицами, осуществляющими опрос, члену комиссии.</w:t>
      </w:r>
    </w:p>
    <w:p w:rsidR="00501277" w:rsidRPr="00501277" w:rsidRDefault="00501277" w:rsidP="00501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Вопрос, предлагаемый при проведении опроса граждан Апраксинского сельского поселения, касается мнения населения Апраксинского сельского поселения  по вопросу реорганизации учреждений.</w:t>
      </w:r>
    </w:p>
    <w:p w:rsidR="00501277" w:rsidRPr="00501277" w:rsidRDefault="00501277" w:rsidP="00501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501277" w:rsidRPr="00501277" w:rsidRDefault="00501277" w:rsidP="00501277">
      <w:pPr>
        <w:spacing w:after="0" w:line="360" w:lineRule="exact"/>
        <w:ind w:left="637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01277" w:rsidRPr="00501277">
          <w:footerReference w:type="default" r:id="rId9"/>
          <w:pgSz w:w="11906" w:h="16838"/>
          <w:pgMar w:top="426" w:right="567" w:bottom="142" w:left="1701" w:header="720" w:footer="0" w:gutter="0"/>
          <w:cols w:space="720"/>
          <w:docGrid w:linePitch="360"/>
        </w:sectPr>
      </w:pPr>
    </w:p>
    <w:tbl>
      <w:tblPr>
        <w:tblpPr w:leftFromText="180" w:rightFromText="180" w:horzAnchor="margin" w:tblpXSpec="right" w:tblpY="-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</w:tblGrid>
      <w:tr w:rsidR="00501277" w:rsidRPr="00501277" w:rsidTr="00E0030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06.03.2024  №11</w:t>
            </w:r>
          </w:p>
        </w:tc>
      </w:tr>
    </w:tbl>
    <w:p w:rsidR="00501277" w:rsidRPr="00501277" w:rsidRDefault="00501277" w:rsidP="00501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01277" w:rsidRPr="00501277" w:rsidRDefault="00501277" w:rsidP="00501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01277" w:rsidRPr="00501277" w:rsidRDefault="00501277" w:rsidP="00501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0127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Опросный лист населения Апраксинского сельского поселения 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принятия решения о реорганизации учреждений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2618"/>
        <w:gridCol w:w="2008"/>
        <w:gridCol w:w="1732"/>
        <w:gridCol w:w="5797"/>
        <w:gridCol w:w="1496"/>
      </w:tblGrid>
      <w:tr w:rsidR="00501277" w:rsidRPr="00501277" w:rsidTr="00E00308">
        <w:tc>
          <w:tcPr>
            <w:tcW w:w="1043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опроса</w:t>
            </w:r>
          </w:p>
        </w:tc>
        <w:tc>
          <w:tcPr>
            <w:tcW w:w="2618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опроса</w:t>
            </w:r>
          </w:p>
        </w:tc>
        <w:tc>
          <w:tcPr>
            <w:tcW w:w="2008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рождения участника </w:t>
            </w: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опроса</w:t>
            </w:r>
          </w:p>
        </w:tc>
        <w:tc>
          <w:tcPr>
            <w:tcW w:w="1732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опроса</w:t>
            </w:r>
          </w:p>
        </w:tc>
        <w:tc>
          <w:tcPr>
            <w:tcW w:w="5797" w:type="dxa"/>
          </w:tcPr>
          <w:p w:rsidR="00501277" w:rsidRPr="00501277" w:rsidRDefault="00501277" w:rsidP="00501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Вопрос: </w:t>
            </w:r>
            <w:r w:rsidRPr="0050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«Согласны ли Вы на реорганизацию Муниципального казённого учреждения Дом культуры Апраксинского сельского поселения Костромского муниципального района Костромской области и Муниципального казенного учреждения физической культуры и спорта Апраксинского сельского поселения Костромского муниципального района Костромской области Детско-юношеский клуб физической подготовки «Восход» путем присоединения к </w:t>
            </w:r>
            <w:proofErr w:type="spellStart"/>
            <w:r w:rsidRPr="0050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proofErr w:type="spellEnd"/>
            <w:r w:rsidRPr="0050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«СФЕРА»?</w:t>
            </w: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Варианты ответа: согласе</w:t>
            </w:r>
            <w:proofErr w:type="gramStart"/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на)/ не согласен (на)</w:t>
            </w:r>
          </w:p>
        </w:tc>
        <w:tc>
          <w:tcPr>
            <w:tcW w:w="1496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участника опроса</w:t>
            </w:r>
          </w:p>
        </w:tc>
      </w:tr>
      <w:tr w:rsidR="00501277" w:rsidRPr="00501277" w:rsidTr="00E00308">
        <w:trPr>
          <w:trHeight w:val="1037"/>
        </w:trPr>
        <w:tc>
          <w:tcPr>
            <w:tcW w:w="1043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1277" w:rsidRPr="00501277" w:rsidRDefault="00501277" w:rsidP="0050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требованиями </w:t>
      </w:r>
      <w:hyperlink r:id="rId10" w:history="1">
        <w:r w:rsidRPr="0050127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статьи 9</w:t>
        </w:r>
      </w:hyperlink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27.07.2006 N 152-ФЗ "О персональных данных", в целях: обеспечения процедуры опроса граждан Апраксинского сельского поселения даю согласие комиссии по проведению опроса граждан Апраксинского сельского поселения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1" w:history="1">
        <w:r w:rsidRPr="0050127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пунктом 3 статьи 3</w:t>
        </w:r>
      </w:hyperlink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27.07.2006 N</w:t>
      </w:r>
      <w:proofErr w:type="gramEnd"/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152-ФЗ</w:t>
      </w:r>
      <w:proofErr w:type="gramStart"/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</w:p>
    <w:p w:rsidR="00501277" w:rsidRPr="00501277" w:rsidRDefault="00501277" w:rsidP="0050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27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 персональным данным, на обработку которых я даю </w:t>
      </w:r>
      <w:proofErr w:type="gramStart"/>
      <w:r w:rsidRPr="0050127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</w:t>
      </w:r>
      <w:proofErr w:type="gramEnd"/>
      <w:r w:rsidRPr="0050127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относятся: </w:t>
      </w:r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отчество; дата рождения, адрес и иные данные, связанные с опросом граждан без ограничения срока действия.</w:t>
      </w:r>
    </w:p>
    <w:p w:rsidR="00501277" w:rsidRPr="00501277" w:rsidRDefault="00501277" w:rsidP="0050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01277" w:rsidRPr="00501277" w:rsidRDefault="00501277" w:rsidP="00501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7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501277" w:rsidRPr="00501277" w:rsidRDefault="00501277" w:rsidP="005012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2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Подтверждаю свое согласие на обработку персональных данных в соответствии с Федеральным законом от 27 июля 2006 года № 152 –ФЗ «О персональных данных»</w:t>
      </w: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 _______________________  /___________________________/</w:t>
      </w:r>
    </w:p>
    <w:p w:rsidR="00501277" w:rsidRPr="00501277" w:rsidRDefault="00501277" w:rsidP="005012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(дата)       </w:t>
      </w: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(подпись)                         (расшифровка подписи)</w:t>
      </w:r>
    </w:p>
    <w:p w:rsidR="00501277" w:rsidRPr="00501277" w:rsidRDefault="00501277" w:rsidP="005012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277" w:rsidRPr="00501277" w:rsidRDefault="00501277" w:rsidP="005012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Подпись лица, осуществляющего опрос _________ _______________________  /___________________________/</w:t>
      </w:r>
    </w:p>
    <w:p w:rsidR="00501277" w:rsidRPr="00501277" w:rsidRDefault="00501277" w:rsidP="005012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(дата)       </w:t>
      </w: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01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(подпись)                         (расшифровка подписи)</w:t>
      </w: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277" w:rsidRPr="00501277" w:rsidRDefault="00501277" w:rsidP="00501277">
      <w:pPr>
        <w:spacing w:after="0" w:line="360" w:lineRule="exact"/>
        <w:ind w:left="6379" w:firstLine="49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</w:tblGrid>
      <w:tr w:rsidR="00501277" w:rsidRPr="00501277" w:rsidTr="00E0030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501277" w:rsidRPr="00501277" w:rsidRDefault="00501277" w:rsidP="00501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06.03.2024  № 11</w:t>
            </w:r>
          </w:p>
        </w:tc>
      </w:tr>
    </w:tbl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опроса граждан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 сельского поселения</w:t>
      </w:r>
    </w:p>
    <w:p w:rsidR="00501277" w:rsidRPr="00501277" w:rsidRDefault="00501277" w:rsidP="005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26"/>
        <w:gridCol w:w="4111"/>
        <w:gridCol w:w="5209"/>
      </w:tblGrid>
      <w:tr w:rsidR="00501277" w:rsidRPr="00501277" w:rsidTr="00E00308">
        <w:tc>
          <w:tcPr>
            <w:tcW w:w="426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501277" w:rsidRPr="00501277" w:rsidRDefault="00501277" w:rsidP="0050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Юдина Юлия Сергеевна </w:t>
            </w:r>
          </w:p>
        </w:tc>
        <w:tc>
          <w:tcPr>
            <w:tcW w:w="5209" w:type="dxa"/>
          </w:tcPr>
          <w:p w:rsidR="00501277" w:rsidRPr="00501277" w:rsidRDefault="00501277" w:rsidP="005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Апраксинского </w:t>
            </w:r>
            <w:proofErr w:type="gramStart"/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</w:tr>
      <w:tr w:rsidR="00501277" w:rsidRPr="00501277" w:rsidTr="00E00308">
        <w:tc>
          <w:tcPr>
            <w:tcW w:w="426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501277" w:rsidRPr="00501277" w:rsidRDefault="00501277" w:rsidP="0050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Кристина Александровна </w:t>
            </w:r>
          </w:p>
        </w:tc>
        <w:tc>
          <w:tcPr>
            <w:tcW w:w="5209" w:type="dxa"/>
          </w:tcPr>
          <w:p w:rsidR="00501277" w:rsidRPr="00501277" w:rsidRDefault="00501277" w:rsidP="005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Апраксинского </w:t>
            </w:r>
            <w:proofErr w:type="gramStart"/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</w:tr>
      <w:tr w:rsidR="00501277" w:rsidRPr="00501277" w:rsidTr="00E00308">
        <w:tc>
          <w:tcPr>
            <w:tcW w:w="426" w:type="dxa"/>
          </w:tcPr>
          <w:p w:rsidR="00501277" w:rsidRPr="00501277" w:rsidRDefault="00501277" w:rsidP="005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501277" w:rsidRPr="00501277" w:rsidRDefault="00501277" w:rsidP="0050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Курочкина Галина Павловна </w:t>
            </w:r>
          </w:p>
        </w:tc>
        <w:tc>
          <w:tcPr>
            <w:tcW w:w="5209" w:type="dxa"/>
          </w:tcPr>
          <w:p w:rsidR="00501277" w:rsidRPr="00501277" w:rsidRDefault="00501277" w:rsidP="0050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Апраксинского </w:t>
            </w:r>
            <w:proofErr w:type="gramStart"/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501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:rsidR="00501277" w:rsidRPr="00501277" w:rsidRDefault="00501277" w:rsidP="0050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77" w:rsidRPr="00501277" w:rsidRDefault="00501277" w:rsidP="0050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77" w:rsidRPr="00501277" w:rsidRDefault="00501277" w:rsidP="0050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1277" w:rsidRPr="00501277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501277" w:rsidRPr="00501277" w:rsidRDefault="00501277" w:rsidP="0050127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0DEA" w:rsidRPr="00D70DEA" w:rsidRDefault="00D70DEA" w:rsidP="00D70DEA">
      <w:pPr>
        <w:spacing w:line="240" w:lineRule="auto"/>
        <w:ind w:firstLine="709"/>
        <w:contextualSpacing/>
        <w:jc w:val="right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bookmarkStart w:id="2" w:name="_GoBack"/>
      <w:bookmarkEnd w:id="2"/>
    </w:p>
    <w:p w:rsidR="00D70DEA" w:rsidRPr="00D70DEA" w:rsidRDefault="00D70DEA" w:rsidP="00D70DEA">
      <w:pPr>
        <w:spacing w:line="240" w:lineRule="auto"/>
        <w:ind w:firstLine="709"/>
        <w:contextualSpacing/>
        <w:jc w:val="center"/>
        <w:rPr>
          <w:rFonts w:ascii="Arial" w:eastAsia="Times New Roman" w:hAnsi="Arial" w:cs="Arial"/>
          <w:b/>
          <w:caps/>
          <w:color w:val="2C2D2E"/>
          <w:sz w:val="32"/>
          <w:szCs w:val="32"/>
          <w:lang w:eastAsia="ru-RU"/>
        </w:rPr>
      </w:pPr>
      <w:r w:rsidRPr="00D70DEA">
        <w:rPr>
          <w:rFonts w:ascii="Arial" w:eastAsia="Times New Roman" w:hAnsi="Arial" w:cs="Arial"/>
          <w:b/>
          <w:caps/>
          <w:color w:val="2C2D2E"/>
          <w:sz w:val="32"/>
          <w:szCs w:val="32"/>
          <w:lang w:eastAsia="ru-RU"/>
        </w:rPr>
        <w:t>Отчёт Главы Апраксинского сельского поселения за 2023 год.</w:t>
      </w:r>
    </w:p>
    <w:p w:rsidR="00D70DEA" w:rsidRPr="00D70DEA" w:rsidRDefault="00D70DEA" w:rsidP="00D70DEA">
      <w:pPr>
        <w:spacing w:line="240" w:lineRule="auto"/>
        <w:ind w:firstLine="709"/>
        <w:contextualSpacing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Добрый вечер, уважаемые коллеги, гости и дорогие жители Апраксинского поселения!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Представляю вашему вниманию отчет за 2023 год о результатах проделанной работы администрации, подведомственных ей учреждений и представительного органа.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2023 год мы достигли хороших результатов и выполнили большинство из намеченных в 2022 году задач.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Главные задачи в работе администрации - исполнение полномочий в соответствии со 131 Федеральным Законом, Уставом поселения, федеральными и региональными правовыми актами.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 всего — это вопросы жизнедеятельности и безопасности населения, исполнение бюджета поселения, организация мероприятий по благоустройству населённых пунктов.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строится на основе тесного взаимодействия с органами власти всех уровней, населением, депутатским корпусом, организациями и учреждениями, расположенными на территории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этом специальная военная операция влияла на многие решения в нашем поселении. Так, было принято решение по формированию земельных участков для наших военнослужащих согласно закону Костромской области от 21.12.2022 </w:t>
      </w:r>
      <w:proofErr w:type="spell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No</w:t>
      </w:r>
      <w:proofErr w:type="spell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298-7-ЗКО «О Мерах социальной поддержки отдельных категорий граждан в связи с проведением специальной военной операции».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оказывается всесторонняя поддержка нашим защитникам и их семьям - в поселении продолжают своё функционирование два пункта приема гуманитарной помощи для наших бойцов на передовой, — это здания «Администрации» и «Дома культуры». Реализация мер по оказанию социальной поддержки участникам СВО их семьям – по-прежнему на моем личном контроле.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сложное время для нашей страны вклад каждого из нас в оказание поддержки военнослужащих и их семей очень важен.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(СЛАЙД.) Согласно воинскому учету на 01.01.2024 - пребывающих в запасе в нашем поселении - 344 человека, из них 18 женщин. В 2023 году 29 человек призвали на военную службу.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(СЛАЙД) В Апраксинском поселении хорошая демографическая динамика. Так, по состоянию на 01.01.2024 в нашем поселении зарегистрировались 1907 человек, - что на 92 жителя больше, нежели в 2022 году. (СЛАЙД)  Также хочу отметить, что на территории поселения проживает 253 семьи, из которых 37 - многодетные семьи. По сравнению с 2022 годом число семей в 2023 году значительно увеличилось.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Главное преимущество Апраксинского поселения, конечно же, - близость к природе и близкое расстояние к городу. Поэтому, как и прежде, самая важная наша задача, - повышение качества жизни и создание комфортных условий проживания для местных жителей.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(СЛАЙД) В Апраксинском поселении проживают выдающиеся земляки, портреты которых стали украшением «Доски почета Костромского муниципального района» — это Смирнова Ирина Николаевна, Робкова Ираида Леонидовна и Алферьева Галина Ивановна.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(СЛАЙД) За заслуги перед Костромским районом отмечены знаком - Луканина Татьяна Ивановна и Жечко Галина Ивановна.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Действующий состав администрации в 2023 году не изменился, - три муниципальных служащих (один заместитель главы и два ведущих специалиста), и один инспектор по военно-учетной работе.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Приоритетным в работе администрации является ведение открытого диалога с жителями поселения.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(СЛАЙД) За 2023 год поступило 50 обращений от граждан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2022 году – 52 обращений; в 2021 – 59 обращений) (Слайд). Все заявления, обращения, жалобы были своевременно рассмотрены и по всем предоставлены ответы и разъяснения.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Специалисты администрации ведут прием ежедневно в рабочее время, кроме среды.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 жители обращаются ко мне напрямую, сообщают о существующих проблемах и предлагают варианты их решения.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Каждую неделю по пятницам с 10.00 до 12.00 часов мой осуществляет личный прием граждан. За отчетный период ко мне обратились 72 жителя.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и прежде жителей чаще всего волнуют вопросы вывоза ТКО, уличного освещения, содержания и ремонта дорог и благоустройства поселения. Граждане озабочены земельными спорами, содержанием животных, а также просят принять меры административного воздействия к правонарушителям и предоставить выписки из похозяйственных книг.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организации работы с обращениями граждан администрация принимает необходимые меры по недопущению фактов нарушения сроков рассмотрения таких обращений, требовательна к своим исполнителям, а должностные лица несут ответственность за соблюдением порядка рассмотрения обращений и подготовки ответов.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(СЛАЙД) За прошедший год администрация оказала физическим и юридическим лицам следующие услуги: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выдала 11 -</w:t>
      </w:r>
      <w:proofErr w:type="spell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</w:t>
      </w:r>
      <w:proofErr w:type="spell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разрешений на вырубку/обрезку деревьев и кустарников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выдала 10 -</w:t>
      </w:r>
      <w:proofErr w:type="spell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</w:t>
      </w:r>
      <w:proofErr w:type="spell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разрешений на производство земляных работ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выдала 217 справок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присвоила 52 адреса объектам недвижимости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признала 3-х граждан в качестве, нуждающихся в жилом помещении.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совершила 15 нотариальных действий на сумму 900 рублей (это выдача доверенностей и удостоверение подлинности подписи).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отчетного периода специалистами администрации выдавались справки гражданам, оказывалась помощь в сборе документов для оформления пособий и субсидий многодетным семьям и жителям пенсионного возраста.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повышения материального благополучия граждан специалистами администрации ведется работа по разъяснению условий участия в государственной программе социальных контрактов. Воспользоваться этой господдержкой могут семьи, оказавшиеся в трудной жизненной ситуации. В рамках индивидуальной программы контракт предполагает помощь в поиске работы, в переподготовке и повышении квалификации, содействие в организации индивидуальной предпринимательской деятельности или ведение личного подсобного хозяйства. На открытие собственного дела предусмотрено до 350 </w:t>
      </w:r>
      <w:proofErr w:type="spell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</w:t>
      </w:r>
      <w:proofErr w:type="spell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., на развитие личного подсобного хозяйства до 200 тыс. руб.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Специалистами администрации, в пределах полномочий, в соответствии с Федеральным законодательством, велись </w:t>
      </w:r>
      <w:proofErr w:type="spell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похозяйственные</w:t>
      </w:r>
      <w:proofErr w:type="spell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книги на бумажном носителе.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2024 г. законом предусмотрено ведение похозяйственной книги в электронном виде.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обращений граждан в администрацию поселения за 2023 год поступило 1167 писем и запросов от организаций, учреждений и предприятий по самым различным вопросам. Из них 58 актов прокурорского реагирования.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ведет работу по судебным вопросам, подготавливаются отзывы на исковые заявления, приняли участие в 51 судебном заседании. Так же проводится работа по актуализации договоров социального найма на муниципальное жилье.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(СЛАЙД) За отчетный год состоялось 16 заседаний Совета депутатов Апраксинского сельского поселения, принято 63 решения. (В 2022 году – 64 решения; в 2021 году -65 решений). Главой администрации поселения издано 121 постановления и 103 распоряжения.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принятые администрацией и Советом депутатов нормативные правовые акты направляются для включения в «Регистр нормативно-правовых актов органов местного самоуправления Костромской области» и проходят антикоррупционную экспертизу.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(СЛАЙД) Деятельность администрации основана на принципах гласности и открытости. Мы всегда стараемся быть в тесной коммуникации с местным населением,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исключая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этом формальный подход.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информирования жителей о деятельности администрации создана официальная группа «Администрация Апраксинского сельского поселения» ВКонтакте.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Здесь можно ознакомиться с событиями, происходящими в жизни поселения, узнать о достигнутых результатах и возникших проблемах, а также обратиться за помощью, написав сообщение. На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сегодняшний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день данная группа имеет более 470 подписчиков.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основным информационным источником остается официальный сайт администрации Апраксинского сельского поселения в сети «Интернет». На сайте размещена информация о нормативно-правовых актах, работе Совета депутатов и администрации поселения, а также подведомственных ей учреждений.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(СЛАЙД) Прозрачность работы администрации, в соответствии с требованиями законодательства, освещается нами в общественно - политической газете «Апраксинский вестник». Ежегодно выпускается не менее 36 номеров. Газета размещена на официальном сайте поселения, а также на информационных досках администрации. Так же для оперативного информационного обмена создан внутренний чат, где жители в любое время могут сообщить о тех или иных проблемах (это чат в </w:t>
      </w:r>
      <w:proofErr w:type="spell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ВАтсап</w:t>
      </w:r>
      <w:proofErr w:type="spell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Бюджет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Главным финансовым инструментом для достижения стабильного социально-экономического развития  поселения и показателей эффективности служит бюджет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(СЛАЙД) Бюджет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формируется в соответствии с Бюджетным кодексом Российской Федерации, «Положением о бюджетном процессе в муниципальном образовании» и 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утверждается Советом депутатов поселения. Его исполнение осуществляется в течение года и  каждый квартал информация об исполнении бюджета рассматривается на заседаниях Совета депутатов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Администрация уделяет особое внимание сбалансированности доходной и расходной части бюджета поселения. За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последние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13 лет, бюджет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за отчетный период Апраксинского сельского поселения — </w:t>
      </w:r>
      <w:proofErr w:type="spell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профицитный</w:t>
      </w:r>
      <w:proofErr w:type="spell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. Администрация поселения использует все возможности для увеличения доходной части бюджета, в том числе работая с недобросовестными должниками.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Доходы: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За отчетный 2023 год в бюджет Апраксинского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сельского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поселения поступило 26 060 тыс. рублей из всех источников, при изначальном плане в 26 347 тыс. рублей. Это следующие доходы: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Налоговые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и неналоговые — 12 937 тыс. руб., при изначальном плане в 13 211 тыс. руб.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lastRenderedPageBreak/>
        <w:t>Обращаюсь ко всем жителям, кто не заплатил налоги по разным причинам, сделайте это в ближайшее время.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Безвозмездные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— 13 123 тыс. руб., при изначальном плане в 13 136 тыс. руб.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(СЛАЙД) Динамика доходов: за 2021 — 10 122 тыс. руб., за 2022 — 16 282 тыс. руб, за 2023 год – 26 060 тыс. руб.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По сравнению с 2022 годом поступления всего доходов увеличились на 9 778,3 </w:t>
      </w:r>
      <w:proofErr w:type="spell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тыс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.р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уб</w:t>
      </w:r>
      <w:proofErr w:type="spell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или на 60% за счет увеличения по безвозмездным поступлениям от других бюджетов бюджетной системы (на 3 949,4 </w:t>
      </w:r>
      <w:proofErr w:type="spell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тыс.руб</w:t>
      </w:r>
      <w:proofErr w:type="spell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.) и по собственным доходам (на 5 288,9 </w:t>
      </w:r>
      <w:proofErr w:type="spell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тыс.руб</w:t>
      </w:r>
      <w:proofErr w:type="spell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.). Увеличение с 2021 годом на 157%.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Собственные доходы: за 2021 — 5 131 тыс. руб., за 2022 — 7 108 тыс. руб, за 2023 год – 12 937 тыс. руб. Увеличение с 2022 годом 82%, с 2021 годом 152%.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За прошедший год в бюджет администрации поступило 186 </w:t>
      </w:r>
      <w:proofErr w:type="spell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тыс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.р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уб</w:t>
      </w:r>
      <w:proofErr w:type="spell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. добровольных пожертвований, которые были направлены на решение вопросов местного значения.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Расходы.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(СЛАЙД динамика) Расходы бюджета за 2023 год составили – 22 532 тыс. руб., при плане в 26 564 тыс. руб. — выполнен на 85%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32 % от всех расходов — общегосударственные расходы в общей сумме в 7 300 тыс. руб.</w:t>
      </w:r>
    </w:p>
    <w:tbl>
      <w:tblPr>
        <w:tblW w:w="9627" w:type="dxa"/>
        <w:tblInd w:w="5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5"/>
        <w:gridCol w:w="1513"/>
        <w:gridCol w:w="1449"/>
      </w:tblGrid>
      <w:tr w:rsidR="00D70DEA" w:rsidRPr="00D70DEA" w:rsidTr="00CD2945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РАСХОДЫ: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Тыс</w:t>
            </w:r>
            <w:proofErr w:type="spellEnd"/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. руб.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 xml:space="preserve">% </w:t>
            </w:r>
          </w:p>
        </w:tc>
      </w:tr>
      <w:tr w:rsidR="00D70DEA" w:rsidRPr="00D70DEA" w:rsidTr="00CD2945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7 300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32,4</w:t>
            </w:r>
          </w:p>
        </w:tc>
      </w:tr>
      <w:tr w:rsidR="00D70DEA" w:rsidRPr="00D70DEA" w:rsidTr="00CD2945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НАЦИОНАЛЬНАЯ ОБОРОНА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452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D70DEA" w:rsidRPr="00D70DEA" w:rsidTr="00CD2945">
        <w:trPr>
          <w:trHeight w:val="583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НАЦИОНАЛЬНАЯ БЕЗОПАСНОСТЬ И ПРАВООХРАНИТЕЛЬНАЯ ДЕЯТЕЛЬНОСТЬ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(</w:t>
            </w:r>
            <w:proofErr w:type="spellStart"/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го</w:t>
            </w:r>
            <w:proofErr w:type="spellEnd"/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и </w:t>
            </w:r>
            <w:proofErr w:type="spellStart"/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чс</w:t>
            </w:r>
            <w:proofErr w:type="spellEnd"/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. опашка, чистка прудов)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219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1</w:t>
            </w:r>
          </w:p>
        </w:tc>
      </w:tr>
      <w:tr w:rsidR="00D70DEA" w:rsidRPr="00D70DEA" w:rsidTr="00CD2945">
        <w:trPr>
          <w:trHeight w:val="583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НАЦИОНАЛЬНАЯ ЭКОНОМИКА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(дороги и земля)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7 207,5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32</w:t>
            </w:r>
          </w:p>
        </w:tc>
      </w:tr>
      <w:tr w:rsidR="00D70DEA" w:rsidRPr="00D70DEA" w:rsidTr="00CD2945">
        <w:trPr>
          <w:trHeight w:val="583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ЖИЛИЩНОЕ ХОЗЯЙСТВО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53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8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1 416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0,2</w:t>
            </w:r>
          </w:p>
          <w:p w:rsidR="00D70DEA" w:rsidRPr="00D70DEA" w:rsidRDefault="00D70DEA" w:rsidP="00D70DEA">
            <w:pPr>
              <w:spacing w:after="0" w:line="240" w:lineRule="auto"/>
              <w:contextualSpacing/>
              <w:rPr>
                <w:rFonts w:ascii="Arial" w:eastAsia="Andale Sans UI" w:hAnsi="Arial" w:cs="Arial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sz w:val="28"/>
                <w:szCs w:val="28"/>
                <w:lang w:eastAsia="ja-JP" w:bidi="fa-IR"/>
              </w:rPr>
              <w:t xml:space="preserve"> 6</w:t>
            </w:r>
          </w:p>
        </w:tc>
      </w:tr>
      <w:tr w:rsidR="00D70DEA" w:rsidRPr="00D70DEA" w:rsidTr="00CD2945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2 391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11</w:t>
            </w:r>
          </w:p>
        </w:tc>
      </w:tr>
      <w:tr w:rsidR="00D70DEA" w:rsidRPr="00D70DEA" w:rsidTr="00CD2945">
        <w:trPr>
          <w:trHeight w:val="447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lastRenderedPageBreak/>
              <w:t>КУЛЬТУРА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2 27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8,0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10</w:t>
            </w:r>
          </w:p>
        </w:tc>
      </w:tr>
      <w:tr w:rsidR="00D70DEA" w:rsidRPr="00D70DEA" w:rsidTr="00CD2945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1 12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7,0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5</w:t>
            </w:r>
          </w:p>
        </w:tc>
      </w:tr>
      <w:tr w:rsidR="00D70DEA" w:rsidRPr="00D70DEA" w:rsidTr="00CD2945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СОЦИАЛЬНАЯ ПОЛИТИКА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(доплата к пенсии)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84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>,</w:t>
            </w: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DEA" w:rsidRPr="00D70DEA" w:rsidRDefault="00D70DEA" w:rsidP="00D70DEA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</w:pPr>
            <w:r w:rsidRPr="00D70DEA">
              <w:rPr>
                <w:rFonts w:ascii="Arial" w:eastAsia="Andale Sans UI" w:hAnsi="Arial" w:cs="Arial"/>
                <w:kern w:val="3"/>
                <w:sz w:val="28"/>
                <w:szCs w:val="28"/>
                <w:lang w:eastAsia="ja-JP" w:bidi="fa-IR"/>
              </w:rPr>
              <w:t xml:space="preserve"> 0,4</w:t>
            </w:r>
          </w:p>
        </w:tc>
      </w:tr>
    </w:tbl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(СЛАЙД динамика) На территории Апраксинского сельского поселения в 2023 году зарегистрировано 86 ИП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и ООО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Основные налогоплательщики в 2023 году были: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ООО «ДАРПАС», ООО «Картофель», ООО «Дмитровский картофель», ООО «Гермес», ООО «Апраксинские сыры», ООО «Лесотехнологии», ООО «Костромская картофельная компания», ООО «Престиж групп», ООО «Валенок», ООО «Профикс», ООО «Профодежда», ПО «ПИК Лесинвесттехнологии».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С целью увеличения налоговой базы Администрация регулярно проводит работу с предпринимателями МСП по привлечению их на территорию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Благоустройство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(СЛАЙД) Благоустройство – это, прежде всего, чистота и порядок населённых пунктов, уважение к себе и своему родному краю. Ведь красивое и чистое поселение — в первую очередь заслуга жителей, и от того, как они ухаживают за своими домовладениями, наводят порядок возле своей территории, зависит и вид самого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(4 СЛАЙДА) Каждый год благоустройством и наведением порядка на субботниках занимаются сотрудники администрации, старосты населенных пунктов совместно с жителями поселения.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(СЛАЙД) Во время субботников очищаем от мусора центральные улицы, детские площадки  и территорию кладбища в деревне «Ильинское»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(СЛАЙД) Также в рамках благоустройства в 2023 году: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обустроена контейнерная площадка  для накопления твёрдых коммунальных отходов  в д. Ильинское.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проведена аккарицидная обработка от борщевика Сосновского детских площадок, территории кладбища и др.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окошена трава в местах общего пользования (на детских площадках, обочинах дорог)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проводилась вырубку поросли, обрезка и вырубка аварийных деревьев.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(3 СЛАЙДА) Летом совместными усилиями местных жителей и администрации проведена очистка от мусора часть русла реки «Крячевка» в текущем году планируем продолжить.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lastRenderedPageBreak/>
        <w:t xml:space="preserve"> В отчетном периоде к работам по благоустройству привлечены 2-е граждан, отбывающих административные наказания в виде обязательных работ. Они занимались очисткой от мусора дорожных обочин, детских площадок, придомовых территорий МКД.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(СЛАЙД) По национальному проекту «Образование» в п. Апраксино в марте 2023 начато строительство новой основной общеобразовательной школы, Школа рассчитана на 180 мест. Это будет современное учебное заведение с интерактивными досками, удобными партами, мягкой мебелью в ФОЕ, большими актовым и спортивным залами и со стадионом во дворе. В сентябре текущего года наши дети пойдут в абсолютно новую школу.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Летом прошлого года проведён ремонт  котельной п. Апраксино: заменена крыша здания, вставлены пластиковые окна, отремонтирован  участок теплотрассы на ул. Молодёжной общей протяжённостью 60 метров.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(СЛАЙД) В связи со строительством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основной общеобразовательной школы, здание, где размещалась старая система водоочистки демонтировано. В настоящее время установлен водоочистной компле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кс в зд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ании Апраксинского Дома культуры.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(3 СЛАЙДА) В ноябре 2022 года от местного жителя Новожилова А.Б поступило предложение установить на въезде п. Апраксино ул. Скворцова  памятник Герою Совецкого Союза, генерал-майору - Скворцову Александру Васильевичу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.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(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у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л. Скворцова ранее называлась деревня Сонино, где и жил наш герой с 1901 года).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Проект подготовил староста деревни Кастилово Мушников Василий Михайлович. Силами администрации, депутатов и местных жителей в2023 году были проведены следующие работы: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сделана планировка участка;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выполнена подготовка основания;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уложена плитка;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засеян газон, посажены кустарники;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установлен камень, подготовлена табличка.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Официальное открытие памятника планируем весной текущего года.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Проведены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работы по устройству колодцев в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1. д. Которово (СЛАЙД);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2. д.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Царево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; (СЛАЙД);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3. д. Ильинское.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(СЛАЙД)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Проведены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работы по очистке родника в п. Апраксино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lastRenderedPageBreak/>
        <w:t xml:space="preserve">(СЛАЙДА)  Совместными силами администрации и жителей в д.Царёво, отремонтирован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мостик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расположенный между д. Царево и Борок. Спонсорскую помощь в виде пиломатериалов – на сумму более 40 тыс. руб., выделил местный предприниматель.</w:t>
      </w:r>
    </w:p>
    <w:p w:rsidR="00D70DEA" w:rsidRPr="00D70DEA" w:rsidRDefault="00D70DEA" w:rsidP="00D70DE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(2 СЛАЙДА) По инициативе местных жителей в 2023 году проведены мероприятия по  созданию на  территории Апраксинского сельского поселения одного ТОСа, председателем которого избрана - Курочкина Галина Павловна.  Территориально ТОС охватывает все населенные пункты. В настоящее время направлены документы в минюст и налоговый орган для регистрации ТОСа качестве юридического лица. Хочу отметить, что на территории Костромской области зарегистрированы всего 5 ТОСов в качестве юридического лица.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Освещение.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(СЛАЙД) Общая протяженность сетей освещения улиц в населенных пунктах Апраксинского сельского поселения составляет 20,9 км, в 17 населенных пунктах установлены приборы учета потребляемой электроэнергии, в настоящее время работает 280 уличных светильников и ламп. 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(СЛАЙД) В 2023 году проводились плановые (ежемесячные) работы по замене и ремонту фонарей и линий освещения, работы по реконструкции существующих сетей (замена открытых линий на СИП, по ламп ДРЛ на энергосберегающие), монтаж линий на отдельных участках сети, где требовалось установить дополнительные светильники.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(СЛАЙД) В 2023 году были выполнены следующие работы в рамках муниципальной программы "Модернизация и ремонт объектов уличного освещения Апраксинского сельского поселения Костромского муниципального района Костромской области на 2022-2026 годы".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1.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Модернизация и ремонт объектов уличного освещения, по ул. Молодежная п. Апраксино (от д.№ 46 до д.№ 56),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2.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 xml:space="preserve">Модернизация и ремонт объектов уличного освещения, между ул.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Молодежной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и  Коммунаров п. Апраксино,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3.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Модернизация и ремонт объектов уличного освещения, в д. Гуздырево;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4.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Модернизация и ремонт объектов уличного освещения, в д. Деревнищи;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5.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Модернизация и ремонт объектов уличного освещения, в д. Брыкотино;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В прошлом году была проведена экспертиза мощности линий электропередач в Апраксинском сельском поселении, 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>дополнительно установлено 29 фонарей, заменено 80 энергосберегающих ламп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. Оплата за уличное освещение в 2023 году составила 536 тыс. рублей. Отметим, что уличное освещение в поселении в ночное время не отключается.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 многочисленным обращениям администрации, депутатов сельского поселения в адрес МРСК центр, на ул. Скворцова произведена замена 97 сгнивших деревянных  столбов на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Ж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/Б.    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Дороги.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(СЛАЙД) Качество дорог, их ремонт и содержание, к сожалению, являются традиционным поводом для критики.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Протяженность уличной сети поселения составляет 22 км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(СЛАЙД) В 2023 году администрацией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проведены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работы по формированию и постановке на кадастровый учет земельных участков под автомобильными дорогами и проездами в населенных пунктах сельского поселения. Подготовлен Проект организации дорожного движения, который в настоящее время находится на согласовании в ГИБДД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2023 году проведены следующие работы в рамках муниципальной программы «Реконструкция (строительство) и ремонт (капитальный ремонт) автомобильных дорог общего пользования местного значения Апраксинского сельского поселения на 2022-2031г.».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Ремонт автомобильной дороги общего пользования местного значения д. Легково;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(3   СЛАЙДА)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Ремонт автомобильной дороги общего пользования местного значения д. Карцево;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(2   СЛАЙДА)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Ремонт автомобильной дороги общего пользования местного значения д. Терехово; (СЛАЙД)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Ремонт автомобильной дороги общего пользования местного значения д. Бедрино;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Ремонт автомобильной дороги общего пользования местного значения д. Брыкотино.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асфальтирование участка автомобильной дороги на ул. Молодежная (360 метров от дома №10 до № 29 (3 СЛАЙДА)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в рамках заключенного соглашения на осуществление полномочий по организации дорожной деятельности (летнее содержание)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между администрацией Костромского муниципального района Костромской области и администрацией Апраксинского сельского поселения Костромского муниципального района Костромской области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проведены частичные ремонтные работы, грейдирование, окувечивание.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Подъезд к д. Брыкотино;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Подъезд к д. Легково, д. Скоморохово;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Подъезд к д. Терехово;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Подъезд к д. Деревнищи.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(3 СЛАЙДА) Старостой деревни Дворищи проведена большая работа по асфальтированию подъезда к деревне Дворищи стоимость которой составила около 12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млн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рублей.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(СЛАЙД) В зимний период администрацией поселения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производит расчистку снега рассыпает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противогололедный материал.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Так же в течени</w:t>
      </w:r>
      <w:proofErr w:type="gramStart"/>
      <w:r w:rsidRPr="00D70DEA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года 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приобретались и  устанавливались дорожные знаки,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а так же заказывали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строительный контроль за ремонтом автодороги на ул. Молодежная.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Газификация.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(СЛАЙД) Для улучшения качества жизни существенную роль играет газификация населенных пунктов. Территория Апраксинского поселения включает в себя 21 населенный пункт, из которых лишь 6 газифицированы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И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 ОДНОМ ПРОВЕДЕНЫ ПРОЕКТНО ИЗЫСКАТЕЛЬНЫЕ РАБОТЫ.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Каждый год администрация Апраксинского поселения до 1 мая готовит необходимый пакет документов по программе "Подключение к сетям газораспределения по специальной надбавке" и направляет его в адрес администрации Костромского района, уполномоченной на осуществление газификации населенных пунктов.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Хочу остановиться  на теме  реализации   президентской программы догазификации в населенных пунктах, то есть бесплатное подведение газа к границам земельного участка домовладения,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благодаря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которой собственники жилых помещений могут присоединить свои домовладения на выгодных условиях.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Важно отметить в этом вопросе Законом «О государственной социальной помощи в Костромской области» предусмотрена денежная компенсация для граждан 65 лет и старше - до 60 тыс. рублей,  многодетным семьям - до 100тыс. рублей. Все наши граждане проинформированы о действующих мерах господдержки. В 2023 году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населённых пункта, где уже проведена газификация, были подключено 17 домовладений.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(СЛАЙД) Текущая социально-экономическая обстановка в стране сказывается на доходах муниципальных образований. Поэтому пополнение доходной части бюджетов муниципалитетов, в частности за счет бесхозяйного и выморочного имущества, становится особенно актуальным.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Следует отметить, что учет и оформление прав на бесхозяйные объекты может позволить муниципалитету решить задачи не только по устранению негативных последствий, но и пополнить бюджет путем передачи таких объектов в аренду или концессию. (СЛАЙД) В настоящее время выявлено и поставлено на учет в качестве бесхозяйного имущества 11 объектов, находящиеся на территории бывшего ОПХ «Ленинское». Однако при выявлении данных объектов работники администрации столкнулись с противодействием со стороны иногородних лиц, которые длительное время занимались незаконной сдачей этих объектов в аренду жителям Апраксинского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сельского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поселения. В настоящее время работа продолжается в рамках правового поля.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(СЛАЙД) Администрацией проводятся мероприятия  по выявлению правообладателей  ранее учтенных объектов недвижимости  в соответствии с Федеральным законом  «О внесении изменений  в отдельные законодательные акты  РФ» от 30.12.2020 № 518-ФЗ.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Так,  на территории Апраксинского сельского поселения 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выявлено более 600-ста  объектов недвижимости, по которым в настоящее время проводится работа в рамках 518-ФЗ. (запрашиваются документы, подтверждающие право собственности,  выписки ЕГРН, специалистами осуществляются  выезды на  место  с целью исключения зданий – дублей) Работа очень трудоемкая и строится на межведомственном взаимодействии с налоговыми органами, органами технической инвентаризации, органами записи актов гражданского состояния, Пенсионным фондом, нотариусами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- поднимаются сведения архивов и анализируются все имеющиеся документы.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целях  упорядочения учета имущества  и достоверности  бухгалтерского учета в администрации ведется Реестр муниципального имущества.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По состоянию на 01.01.2023 года в собственности муниципального образования находится  30 объектов, из них 20 муниципальных квартир, общей площадь. 3794,1 кв. м. Так же хочу отметить, что за все муниципальные квартиры администрацией ежемесячно уплачиваются взносы в фонд капитального ремонта. В этой связи прошу нанимателей своевременно оплачивать взятые на себя обязательства по договорам социального найма.   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(СЛАЙД) По профилактике обеспечения безопасности населения Апраксинского поселения</w:t>
      </w:r>
      <w:r w:rsidRPr="00D70DEA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D70DE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 отчетный период</w:t>
      </w: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Впервые в истории поселения провели высокоскоростной интернет в Ильинское, Карцево, Деревнищи, Дворищи, Солониково, Которово.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(СЛАЙД) Установлены камеры видеонаблюдения: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- 1 камера на ул. Молодёжной, напротив контейнерной площадки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- 2 камеры напротив 2-х въездов на ул. Скворцова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- 1 камера на въезде в д. Дворищи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- 1 камера на въезде в д. Деревнищи.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- 1 камера на въезде в д. Карцево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Всего на территории сельского поселения установлено 12 камер.   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Камеры подключены к автоматизированной системе «Безопасный город». Таким образом, сотрудники правоохранительных органов имеют право просматривать текущую ситуацию с указанных камер.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(СЛАЙД) 2. Добровольная народная дружина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Как и прежде на территории поселения продолжает действовать добровольная народная дружина «Закон и порядок». Члены ДНД совместно с участковым уполномоченным полиции привлекаются для охраны порядка при проведении культурных и спортивно-массовых мероприятий на территории поселения.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Работы, проведенные в рамках муниципальной программы "Обеспечение пожарной безопасности на территории Апраксинского сельского поселения Костромского муниципального района Костромской области на 2022-2026 годы".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1. Очистка открытого источника водоснабжения в деревне Гуздырево и деревне Деревнищи;(2 СЛАЙД)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2. Очистка источника наружного водоснабжения в деревне Бедрино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;(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СЛАЙД)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3. Проведена противопожарная опашка в 13 населенных пунктах, подверженных ландшафтным пожарам;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4. Установлены указатели направления движения к источникам водоснабжения;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5. Оснащение звуковой сигнализацией для оповещения людей при пожаре.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В течение года проводились мероприятия по предупреждению возникновения пожароопасных ситуаций в населенных пунктах поселения и прилегающих к ним территориях: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В период повышенной пожарной опасности администрацией, депутатами, членами ДНД, а также жителями 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сельского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поселения патрулировались территории населенных пунктов и прилегающих к ним местностей.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С руководителями предприятий, организаций, учреждений, а также с жителями была проведена разъяснительная работа по очистке подведомственных и прилегающих территорий от сухой травы и мусора, а также по мерам пожарной безопасности.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За отчетный период количество пожаров сократилось. В результате профилактических мероприятий пожаров в жилом секторе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не зарегистрировано.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настоящее  время создана патрульно-маневренная группа по предупреждению и в случае необходимости локализации ландшафтных 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пожаров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состав которой входят сотрудники администрации, подведомственных учреждений и старосты деревень.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Ежемесячно 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в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администрация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Костромского муниципального района направляются заявки на отлов безнадзорных собак, которые не всегда своевременно рассматриваются, так как в регионе всего одна специальная организация по отлову животных.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Сотрудниками администрации ведется  работа по пресечению  и выявлению административных правонарушений.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Должностными лицами, уполномоченными составлять протоколы об административных правонарушениях регулярно проводятся рейды и при выявления правонарушений собственникам направляются 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информационное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письма с разъяснением норм действующего законодательства. В случае </w:t>
      </w: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игнорирования, составляются протокола и направляются в районную комиссию по административным правонарушениям для привлечения к ответственности.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Основные нарушения - это нарушения тишины и покоя граждан и бытовое </w:t>
      </w:r>
      <w:proofErr w:type="gramStart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>дебоширство</w:t>
      </w:r>
      <w:proofErr w:type="gramEnd"/>
      <w:r w:rsidRPr="00D70D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Культура.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(СЛАЙД) Большое внимание в поселении уделяется сохранению культурных и нравственных ценностей и приобщению жителей к культурной жизни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Основную роль в этом играет муниципальное казенное учреждение «Апраксинский Дом культуры».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(СЛАЙД) С  учреждением ведётся работа по увеличению количества клубных формирований и привлечению жителей Апраксинского сельского поселения к культурной жизни поселка,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так в 2021 году – функционировало всего 5 студий,  в 2022 году  8, в 2023 году – 9 студий и кружков.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Это: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Студия хореографии  3 группы;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Студия гитары;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-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ИЗО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студия.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Ансамбль «Сударушка» (СЛАЙД)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конце ноября 2023 г студия хореографии  приняла участие в межрегиональном фестивале-конкурсе эстрадной музыки, песни и танца « Снеговея». Получены дипломы участников.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Ансамбль «Сударушка» в 2023 принял участие в межрегиональном фестивале-конкурсе народного творчества «Голоса России» в номинации «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Вокал-народное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пение» вокальные ансамбли, старшая возрастная категория. Ансамбль награжден дипломом 1 степени от Областного государственного бюджетного учреждения культуры «Областного дома народного творчества им. Иосифа Кобзона» Департамента культуры Костромской области.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На базе Апраксинского СДК также функционируют: кружок по шашкам, кружок вязания, кружок игры в настольный теннис.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Клубные формирования работают в соответствии с планом и графиком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работы СДК, активно участвуют в проведении мероприятий и бесплатных концертов для населения.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2023 году клубные формирования посетило – 95 человек.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(СЛАЙД) За прошедший год в Доме культуры проведено- 308  (в 2022 г – 255, в 2021г. – 220) культурно – массовых мероприятий для всех возвратных групп населения посёлка, а именно вечера отдыха, посиделки, огоньки, концертные и развлекательные программы, семейные праздники, мероприятия посвященные: «Дню </w:t>
      </w: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молодежи», «Дню пожилого человека», «Дню семьи», «Дню матери», «Дню инвалида», «Новогоднему вечеру», «Дню памяти и скорби» и др., число посетителей составило 7600 человек.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Летом 2023 года на базе Дома культуры работал детский лагерь (разновозрастные отряды), в рамках которого для детей были организованы мероприятия различного направления (игры, экскурсии, соревнования, викторины и др.)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За летний период лагерь в две смены посетило 77 детей (37 чел. в первую смену и 40 во вторую).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своей работе Дом культуры активно сотрудничает с ДЮКФК «Восход», Детским садом «Аленушка», Апраксинской школой.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соответствии с «Положением о платных услугах» Дом культуры в 2023 году заработал – 124 350 руб.  (в 2022 году заработал 168 500  руб.), указанные денежные средства пошли на оплату руководителей кружков, приобретение аппаратуры, костюмов, и косметический ремонт.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В 2023 году </w:t>
      </w:r>
      <w:proofErr w:type="gramStart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проведены</w:t>
      </w:r>
      <w:proofErr w:type="gramEnd"/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следующие работы: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-Отремонтирована акустическая колонка.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-Приобретён системный блок и монитор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Ремонт сцены.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-куплены и установлены кулисы на сцене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-установлены новые радиаторы в танцевальном классе.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- закуплены гимнастические коврики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- в кабинете гитары – замено освещение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- в кабинете – проведена поклейка обоев, отделка потолка.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2024 году планируется: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подбор кадров для работы в клубных формированиях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- ремонт кресел в зрительном зале 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приобретение компьютера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- ремонт одного из классов для занятий (потолок, стены, подоконники) </w:t>
      </w:r>
    </w:p>
    <w:p w:rsidR="00D70DEA" w:rsidRPr="00D70DEA" w:rsidRDefault="00D70DEA" w:rsidP="00D70DE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70DE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Спорт.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Спорт в Апраксинском поселении становится нормой жизни, а о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бустройству спортивных объектов уделяется особое внимание.</w:t>
      </w:r>
    </w:p>
    <w:p w:rsidR="00D70DEA" w:rsidRPr="00D70DEA" w:rsidRDefault="00D70DEA" w:rsidP="00D70DE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D70DE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  <w:t>Детско</w:t>
      </w:r>
      <w:r w:rsidRPr="00D70DE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-</w:t>
      </w:r>
      <w:r w:rsidRPr="00D70DE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  <w:t>юношеский</w:t>
      </w:r>
      <w:r w:rsidRPr="00D70DE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70DE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  <w:t>клуб</w:t>
      </w:r>
      <w:r w:rsidRPr="00D70DE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70DE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  <w:t>физической</w:t>
      </w:r>
      <w:r w:rsidRPr="00D70DE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70DE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  <w:t>подготовки</w:t>
      </w:r>
      <w:r w:rsidRPr="00D70DE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«</w:t>
      </w:r>
      <w:r w:rsidRPr="00D70DE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  <w:t>Восход</w:t>
      </w:r>
      <w:r w:rsidRPr="00D70DEA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» за отчетный период 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провел </w:t>
      </w:r>
      <w:r w:rsidRPr="00D70DEA">
        <w:rPr>
          <w:rFonts w:ascii="Arial" w:eastAsia="Times New Roman" w:hAnsi="Arial" w:cs="Arial"/>
          <w:sz w:val="28"/>
          <w:szCs w:val="28"/>
          <w:lang w:eastAsia="ar-SA"/>
        </w:rPr>
        <w:t xml:space="preserve">24 официальных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спортивных мероприятий.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в летний период - соревнования по футболу, волейболу, настольному теннису, стрельбе, велопробег и кросс среди школьников;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зимний период - соревнования по лыжам, по полиатлону, шашкам и шахматам.</w:t>
      </w:r>
    </w:p>
    <w:p w:rsidR="00D70DEA" w:rsidRPr="00D70DEA" w:rsidRDefault="00D70DEA" w:rsidP="00D70DE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D70DEA">
        <w:rPr>
          <w:rFonts w:ascii="Arial" w:eastAsia="Times New Roman" w:hAnsi="Arial" w:cs="Arial"/>
          <w:sz w:val="28"/>
          <w:szCs w:val="28"/>
          <w:lang w:eastAsia="ar-SA"/>
        </w:rPr>
        <w:t>В 2023 году в спортивных мероприятиях приняли участие 420 человек, из них 60 несовершеннолетних. Это больше по сравнению с 2022 и 2021 годами (В 2022 году в спортивных мероприятиях участвовало -  350 чел., в 2021 году -  280 чел) (Слайд)</w:t>
      </w:r>
    </w:p>
    <w:p w:rsidR="00D70DEA" w:rsidRPr="00D70DEA" w:rsidRDefault="00D70DEA" w:rsidP="00D70DE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D70DEA">
        <w:rPr>
          <w:rFonts w:ascii="Arial" w:eastAsia="Times New Roman" w:hAnsi="Arial" w:cs="Arial"/>
          <w:sz w:val="28"/>
          <w:szCs w:val="28"/>
          <w:lang w:eastAsia="ar-SA"/>
        </w:rPr>
        <w:t xml:space="preserve">Ежегодно среди местного населения проводится сдача норм ГТО. В 2023 году в данном мероприятии приняли участие 65 человека, из </w:t>
      </w:r>
      <w:proofErr w:type="gramStart"/>
      <w:r w:rsidRPr="00D70DEA">
        <w:rPr>
          <w:rFonts w:ascii="Arial" w:eastAsia="Times New Roman" w:hAnsi="Arial" w:cs="Arial"/>
          <w:sz w:val="28"/>
          <w:szCs w:val="28"/>
          <w:lang w:eastAsia="ar-SA"/>
        </w:rPr>
        <w:t>которых</w:t>
      </w:r>
      <w:proofErr w:type="gramEnd"/>
      <w:r w:rsidRPr="00D70DEA">
        <w:rPr>
          <w:rFonts w:ascii="Arial" w:eastAsia="Times New Roman" w:hAnsi="Arial" w:cs="Arial"/>
          <w:sz w:val="28"/>
          <w:szCs w:val="28"/>
          <w:lang w:eastAsia="ar-SA"/>
        </w:rPr>
        <w:t xml:space="preserve"> 52 получили значки отличия.</w:t>
      </w:r>
    </w:p>
    <w:p w:rsidR="00D70DEA" w:rsidRPr="00D70DEA" w:rsidRDefault="00D70DEA" w:rsidP="00D70DE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2024 году в районе ул. Скворцова планируется обустройство площадки ГТО.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зимний период 2023 года в посёлке организована новая лыжная трасса (на улице Скворцова). Для этого была проделана огромная работа: спилены деревья вдоль всей трассы, окошена трава в летний и осенний периоды, сформирована лыжня.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2023 году впервые на нашей лыжной трассе прошло первенство Костромского района по лыжным гонкам.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Жители участвуют и в спортивных мероприятиях  районного уровня,  благодаря им в 2023 году поселение заняло следующие призовые места: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- 1-е место в спортивном соревновании «Папа, мама, я – спортивная семья» 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– 1 место в чемпионате КМР по шорт-треку 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– 1 место в чемпионате КМР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зимнему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полиатлону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— впервые 1 место в спартакиаде Костромского района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итогам 2023 года команда Апраксинского сельского поселения впервые заняла в проекте  «Кострома лыжная» 1 место среди  сельских поселений.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 второй год подряд, весной и осенью, в посёлке проходят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трейловые забеги в гору «Апраксинский трейл»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приглашением ведущих спортсменов Костромской и других   областей. В 2023 году в мероприятии приняли участие более 250 человек. Это мероприятие панируем развивать.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базе Апраксинского ДЮКФП «Восход» продолжает свою работу бесплатная секция бокса.  В настоящее время в зале занимается две группы: младшая, которую посещают  9 воспитанников и старшая 6 воспитанников. К сожалению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очень маленький и большее количество воспитанников нет возможности вместить. В этой связи депутатами Совета депутатов на очередном заседании предложено обратиться в адрес администрации района с просьбой рассмотреть вопрос о передаче здания старой школы в собственность Апраксинского поселения для размещения нашего клуба «Восход» спорта.         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 отчетном периоде в зале осуществлён ремонт ринга, </w:t>
      </w:r>
      <w:proofErr w:type="gramStart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проведены</w:t>
      </w:r>
      <w:proofErr w:type="gramEnd"/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работы по штукатурке и покраске внутренних стен, утепление наружных стен,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проведено дополнительное </w:t>
      </w: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освещение, установлена входная утепленная дверь, сделана вентиляция.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Основные направления (планы) развития в 2024 году.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В связи с тем, что в 2023 году были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внесены изменения в генеральный план Апраксинского сельского поселения в черту населенного пункта включен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земельный участок площадью 128 га, расположенный у д. Легково. В 2024 году необходимо провести геодезические изыскания, подготовку проекта планировки, а также проекта межевания вышеуказанного земельного участка.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Работы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запланированные в рамках муниципальной программы «Реконструкция (строительство) и ремонт (капитальный ремонт) автомобильных дорог общего пользования местного значения Апраксинского сельского поселения на 2022-2031г.».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1. Ремонт автомобильной дороги общего пользования местного значения д. Которово;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2. Ремонт участка автомобильной дороги общего пользования местного значения по ул. Молодежная п. Апраксино от дома № 48 до дома № 52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;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3. Реконструкция первого этапа автомобильной дороги «Подъезд к </w:t>
      </w:r>
      <w:proofErr w:type="spell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ФАПу</w:t>
      </w:r>
      <w:proofErr w:type="spell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Апраксинского сельского поселения»;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Так же запланированы работы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между администрацией Костромского муниципального района Костромской области и администрацией Апраксинского сельского поселения Костромского муниципального района Костромской области.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1. Подъезд к д. Деревнищи;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2. Подъезд к д. Бедрино;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3. Подъезд к д.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Царево</w:t>
      </w:r>
      <w:proofErr w:type="gramEnd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4. Подъезд к д. Кастилово;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5. Подъезд к д. Ильинское.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По результатам проведенной экспертизы в 2022 году мощности линий электропередач в Апраксинском сельском поселении существующие линии  работают на пределе изначально запрошенной мощности. 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В этой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lastRenderedPageBreak/>
        <w:t>связи на 2024 год  запланированы работы модернизации линии уличного освещения, по ул. Молодежная, ул. Коммунаров, ул. Скворцова п. Апраксино).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В рамках муниципальной программы «Модернизация и ремонт объектов уличного освещения Апраксинского сельского поселения Костромского муниципального района Костромской области на 2022-2026 годы»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1. Монтаж объектов уличного освещения, в д. Скоморохово;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2. Монтаж объектов уличного освещения, в д. Терехово;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В рамках муниципальной программы «Обеспечение пожарной безопасности на территории Апраксинского сельского поселения Костромского муниципального района Костромской области на 2022-2026 годы»</w:t>
      </w:r>
      <w:r w:rsidRPr="00D70D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запланированы работы</w:t>
      </w:r>
      <w:proofErr w:type="gramStart"/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 :</w:t>
      </w:r>
      <w:proofErr w:type="gramEnd"/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1. Очистка источника наружного водоснабжения в д. Карцево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2. Очистка источника наружного водоснабжения в д. Кастилово;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3. Противопожарная опашка 13 населенных пунктов подверженных ландшафтным пожарам.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4. Приобретение инвентаря для оказания перечных мер пожаротушения.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Планируется также: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>- Обустройство площадки для накопления твердых коммунальных отходов на территории д. Которово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bCs/>
          <w:color w:val="2C2D2E"/>
          <w:sz w:val="28"/>
          <w:szCs w:val="28"/>
          <w:lang w:eastAsia="ru-RU"/>
        </w:rPr>
        <w:t xml:space="preserve">- Разработка проектного решения использования территории общего пользования между улицами Молодежная и Коммунаров. 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Приобрести сценический образ (сцену) для проведения массовых спортивных и культурных мероприятий на открытом воздухе.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Установка площадки для сдачи норм ГТО.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Установка системы оповещения населения в п. Апраксино.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Установка камер видеонаблюдения в п. Апраксино. 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0D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 Всестороннее оказание содействия по подготовке документов для газификации населенных пунктов.</w:t>
      </w:r>
    </w:p>
    <w:p w:rsidR="00D70DEA" w:rsidRPr="00D70DEA" w:rsidRDefault="00D70DEA" w:rsidP="00D70DE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70DEA">
        <w:rPr>
          <w:rFonts w:ascii="Arial" w:eastAsia="Calibri" w:hAnsi="Arial" w:cs="Arial"/>
          <w:sz w:val="28"/>
          <w:szCs w:val="28"/>
        </w:rPr>
        <w:t xml:space="preserve"> - Выявление и постановка на кадастровый учет бесхозяйного имущества.</w:t>
      </w:r>
    </w:p>
    <w:p w:rsidR="00D70DEA" w:rsidRPr="00D70DEA" w:rsidRDefault="00D70DEA" w:rsidP="00D70DE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70DEA">
        <w:rPr>
          <w:rFonts w:ascii="Arial" w:eastAsia="Calibri" w:hAnsi="Arial" w:cs="Arial"/>
          <w:sz w:val="28"/>
          <w:szCs w:val="28"/>
        </w:rPr>
        <w:t xml:space="preserve"> - Содействие в развитии малого и среднего предпринимательства. </w:t>
      </w:r>
    </w:p>
    <w:p w:rsidR="00D70DEA" w:rsidRPr="00D70DEA" w:rsidRDefault="00D70DEA" w:rsidP="00D70DE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t xml:space="preserve">Дорогие земляки! Позади еще один год </w:t>
      </w:r>
      <w:proofErr w:type="gramStart"/>
      <w:r w:rsidRPr="00D70DEA">
        <w:rPr>
          <w:rFonts w:ascii="Arial" w:eastAsia="Calibri" w:hAnsi="Arial" w:cs="Arial"/>
          <w:color w:val="000000"/>
          <w:sz w:val="28"/>
          <w:szCs w:val="28"/>
        </w:rPr>
        <w:t>напряженной</w:t>
      </w:r>
      <w:proofErr w:type="gramEnd"/>
      <w:r w:rsidRPr="00D70DEA">
        <w:rPr>
          <w:rFonts w:ascii="Arial" w:eastAsia="Calibri" w:hAnsi="Arial" w:cs="Arial"/>
          <w:color w:val="000000"/>
          <w:sz w:val="28"/>
          <w:szCs w:val="28"/>
        </w:rPr>
        <w:t xml:space="preserve"> работы. Нам удалось многое сделать.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lastRenderedPageBreak/>
        <w:t>Достигнутые успехи – это результат совместного и эффективного труда администрации, Совета депутатов, старост поселений и активных жителей. В тесной коммуникации мы сумеем продолжить все начатые проекты для развития родного Апраксинского поселения.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t>Безусловно, нерешенных задач осталось довольно много. Впереди еще много важных и ответственных дел, которые предстоит воплотить в жизнь. Планы на 2024 год составлены, - мы идем только вперед и верим в нашу Победу!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t>Отмечу, что впереди - уже на следующей неделе, нас ждет решающий период, от которого зависит будущее нашей страны – выборы президента Российской Федерации. Это главные выборы. В такое непростое время очень важно прийти на избирательный участок и сделать свой выбор.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t>Подводя итоги, хочу поблагодарить жителей Апраксинского поселения за неравнодушие и отзывчивость, а также за открытость и за прямолинейность. Все, кто любит наше поселение и вносит вклад в его развитие и процветание. Спасибо! Вместе мы справимся с любыми задачами!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t>В завершение благодарю всех за помощь и поддержку и желаю вам крепкого здоровья и благополучия!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70DEA">
        <w:rPr>
          <w:rFonts w:ascii="Arial" w:eastAsia="Calibri" w:hAnsi="Arial" w:cs="Arial"/>
          <w:color w:val="000000"/>
          <w:sz w:val="28"/>
          <w:szCs w:val="28"/>
        </w:rPr>
        <w:t>Благодарю за внимание!</w:t>
      </w:r>
    </w:p>
    <w:p w:rsidR="00D70DEA" w:rsidRPr="00D70DEA" w:rsidRDefault="00D70DEA" w:rsidP="00D70D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70DEA" w:rsidRDefault="00D70DEA" w:rsidP="00D70DEA">
      <w:pPr>
        <w:spacing w:line="240" w:lineRule="auto"/>
        <w:contextualSpacing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14F" w:rsidRDefault="0008314F" w:rsidP="00D70DEA">
      <w:pPr>
        <w:spacing w:line="240" w:lineRule="auto"/>
        <w:contextualSpacing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314F" w:rsidRPr="0008314F" w:rsidRDefault="0008314F" w:rsidP="0008314F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14F">
        <w:rPr>
          <w:rFonts w:ascii="Times New Roman" w:eastAsia="Calibri" w:hAnsi="Times New Roman" w:cs="Times New Roman"/>
          <w:b/>
          <w:sz w:val="28"/>
          <w:szCs w:val="28"/>
        </w:rPr>
        <w:t>Всероссийский</w:t>
      </w:r>
      <w:proofErr w:type="gramEnd"/>
      <w:r w:rsidRPr="0008314F">
        <w:rPr>
          <w:rFonts w:ascii="Times New Roman" w:eastAsia="Calibri" w:hAnsi="Times New Roman" w:cs="Times New Roman"/>
          <w:b/>
          <w:sz w:val="28"/>
          <w:szCs w:val="28"/>
        </w:rPr>
        <w:t xml:space="preserve"> день приема предпринимателей в органах прокуратуры</w:t>
      </w:r>
    </w:p>
    <w:p w:rsidR="0008314F" w:rsidRPr="0008314F" w:rsidRDefault="0008314F" w:rsidP="00083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14F" w:rsidRPr="0008314F" w:rsidRDefault="0008314F" w:rsidP="0008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t>Работниками Костромской межрайонной природоохранной прокуратуры во Всероссийский день приема предпринимателей 2 апреля будет проводиться личный прием предпринимателей Костромской области.</w:t>
      </w:r>
    </w:p>
    <w:p w:rsidR="0008314F" w:rsidRPr="0008314F" w:rsidRDefault="0008314F" w:rsidP="0008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14F">
        <w:rPr>
          <w:rFonts w:ascii="Times New Roman" w:eastAsia="Calibri" w:hAnsi="Times New Roman" w:cs="Times New Roman"/>
          <w:sz w:val="28"/>
          <w:szCs w:val="28"/>
        </w:rPr>
        <w:t>При подаче заявления в природоохранную прокуратуру Вы можете обратиться за защитой нарушенных прав в области окружающей среды, в том числе при нарушении законодательств об охране атмосферного воздуха, об отходах производства и потребления, о недрах, об экологической экспертизе, о рыболовстве и сохранении водных биологических ресурсов, о животном мире, об особо охраняемых природных территориях, о гидротехнических сооружениях, а также лесного и водного</w:t>
      </w:r>
      <w:proofErr w:type="gramEnd"/>
      <w:r w:rsidRPr="0008314F">
        <w:rPr>
          <w:rFonts w:ascii="Times New Roman" w:eastAsia="Calibri" w:hAnsi="Times New Roman" w:cs="Times New Roman"/>
          <w:sz w:val="28"/>
          <w:szCs w:val="28"/>
        </w:rPr>
        <w:t xml:space="preserve"> законодательств.</w:t>
      </w:r>
    </w:p>
    <w:p w:rsidR="0008314F" w:rsidRPr="0008314F" w:rsidRDefault="0008314F" w:rsidP="0008314F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t>Для подачи заявления в органы прокуратуры при себе необходимо иметь:</w:t>
      </w:r>
    </w:p>
    <w:p w:rsidR="0008314F" w:rsidRPr="0008314F" w:rsidRDefault="0008314F" w:rsidP="0008314F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8314F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08314F">
        <w:rPr>
          <w:rFonts w:ascii="Times New Roman" w:eastAsia="Calibri" w:hAnsi="Times New Roman" w:cs="Times New Roman"/>
          <w:sz w:val="28"/>
          <w:szCs w:val="28"/>
        </w:rPr>
        <w:t xml:space="preserve"> удостоверяющий личность (паспорт);</w:t>
      </w:r>
    </w:p>
    <w:p w:rsidR="0008314F" w:rsidRPr="0008314F" w:rsidRDefault="0008314F" w:rsidP="0008314F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t xml:space="preserve">- обращение с приложением необходимых документов, подтверждающие </w:t>
      </w:r>
      <w:proofErr w:type="gramStart"/>
      <w:r w:rsidRPr="0008314F">
        <w:rPr>
          <w:rFonts w:ascii="Times New Roman" w:eastAsia="Calibri" w:hAnsi="Times New Roman" w:cs="Times New Roman"/>
          <w:sz w:val="28"/>
          <w:szCs w:val="28"/>
        </w:rPr>
        <w:t>доводы</w:t>
      </w:r>
      <w:proofErr w:type="gramEnd"/>
      <w:r w:rsidRPr="0008314F">
        <w:rPr>
          <w:rFonts w:ascii="Times New Roman" w:eastAsia="Calibri" w:hAnsi="Times New Roman" w:cs="Times New Roman"/>
          <w:sz w:val="28"/>
          <w:szCs w:val="28"/>
        </w:rPr>
        <w:t xml:space="preserve"> изложенные в нём;</w:t>
      </w:r>
    </w:p>
    <w:p w:rsidR="0008314F" w:rsidRPr="0008314F" w:rsidRDefault="0008314F" w:rsidP="0008314F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t>- для представителя – надлежаще оформленную доверенность.</w:t>
      </w:r>
    </w:p>
    <w:p w:rsidR="0008314F" w:rsidRPr="0008314F" w:rsidRDefault="0008314F" w:rsidP="0008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Информация, содержащая сведения о нарушениях закона, будет являться основанием для организации проверочных мероприятий.</w:t>
      </w:r>
    </w:p>
    <w:p w:rsidR="0008314F" w:rsidRPr="00D70DEA" w:rsidRDefault="0008314F" w:rsidP="0008314F">
      <w:pPr>
        <w:spacing w:line="240" w:lineRule="auto"/>
        <w:contextualSpacing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08314F">
        <w:rPr>
          <w:rFonts w:ascii="Times New Roman" w:eastAsia="Calibri" w:hAnsi="Times New Roman" w:cs="Times New Roman"/>
          <w:sz w:val="28"/>
          <w:szCs w:val="28"/>
        </w:rPr>
        <w:t xml:space="preserve">Личный прием будет проводиться в помещении прокуратуры по адресу: г. Кострома, пер. </w:t>
      </w:r>
      <w:proofErr w:type="spellStart"/>
      <w:r w:rsidRPr="0008314F">
        <w:rPr>
          <w:rFonts w:ascii="Times New Roman" w:eastAsia="Calibri" w:hAnsi="Times New Roman" w:cs="Times New Roman"/>
          <w:sz w:val="28"/>
          <w:szCs w:val="28"/>
        </w:rPr>
        <w:t>Кадыевский</w:t>
      </w:r>
      <w:proofErr w:type="spellEnd"/>
      <w:r w:rsidRPr="0008314F">
        <w:rPr>
          <w:rFonts w:ascii="Times New Roman" w:eastAsia="Calibri" w:hAnsi="Times New Roman" w:cs="Times New Roman"/>
          <w:sz w:val="28"/>
          <w:szCs w:val="28"/>
        </w:rPr>
        <w:t>, д. 4, записаться на который можно по номерам: (4942) 37-14-01; (4942) 45-64-50.</w:t>
      </w:r>
    </w:p>
    <w:p w:rsidR="00571D17" w:rsidRDefault="00571D17" w:rsidP="0057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1D17" w:rsidSect="0039023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71D17" w:rsidRPr="00571D17" w:rsidRDefault="00571D17" w:rsidP="0057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17" w:rsidRPr="00502E0E" w:rsidRDefault="00571D17" w:rsidP="00502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46" w:rsidRDefault="00B17C46">
      <w:pPr>
        <w:spacing w:after="0" w:line="240" w:lineRule="auto"/>
      </w:pPr>
      <w:r>
        <w:separator/>
      </w:r>
    </w:p>
  </w:endnote>
  <w:endnote w:type="continuationSeparator" w:id="0">
    <w:p w:rsidR="00B17C46" w:rsidRDefault="00B1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77" w:rsidRDefault="00501277">
    <w:pPr>
      <w:pStyle w:val="ae"/>
      <w:jc w:val="center"/>
    </w:pPr>
  </w:p>
  <w:p w:rsidR="00501277" w:rsidRDefault="00501277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46" w:rsidRDefault="00B17C46">
      <w:pPr>
        <w:spacing w:after="0" w:line="240" w:lineRule="auto"/>
      </w:pPr>
      <w:r>
        <w:separator/>
      </w:r>
    </w:p>
  </w:footnote>
  <w:footnote w:type="continuationSeparator" w:id="0">
    <w:p w:rsidR="00B17C46" w:rsidRDefault="00B1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501277">
      <w:rPr>
        <w:rStyle w:val="af0"/>
        <w:noProof/>
      </w:rPr>
      <w:t>8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0E7665DC"/>
    <w:multiLevelType w:val="hybridMultilevel"/>
    <w:tmpl w:val="DC8A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80F39"/>
    <w:multiLevelType w:val="hybridMultilevel"/>
    <w:tmpl w:val="833ACC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0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1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3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4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9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2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3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9"/>
  </w:num>
  <w:num w:numId="5">
    <w:abstractNumId w:val="34"/>
  </w:num>
  <w:num w:numId="6">
    <w:abstractNumId w:val="30"/>
  </w:num>
  <w:num w:numId="7">
    <w:abstractNumId w:val="21"/>
  </w:num>
  <w:num w:numId="8">
    <w:abstractNumId w:val="14"/>
  </w:num>
  <w:num w:numId="9">
    <w:abstractNumId w:val="16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3"/>
  </w:num>
  <w:num w:numId="21">
    <w:abstractNumId w:val="27"/>
  </w:num>
  <w:num w:numId="22">
    <w:abstractNumId w:val="24"/>
  </w:num>
  <w:num w:numId="23">
    <w:abstractNumId w:val="26"/>
  </w:num>
  <w:num w:numId="24">
    <w:abstractNumId w:val="33"/>
  </w:num>
  <w:num w:numId="25">
    <w:abstractNumId w:val="1"/>
  </w:num>
  <w:num w:numId="26">
    <w:abstractNumId w:val="7"/>
  </w:num>
  <w:num w:numId="27">
    <w:abstractNumId w:val="18"/>
  </w:num>
  <w:num w:numId="28">
    <w:abstractNumId w:val="25"/>
  </w:num>
  <w:num w:numId="29">
    <w:abstractNumId w:val="9"/>
  </w:num>
  <w:num w:numId="30">
    <w:abstractNumId w:val="31"/>
  </w:num>
  <w:num w:numId="31">
    <w:abstractNumId w:val="22"/>
  </w:num>
  <w:num w:numId="32">
    <w:abstractNumId w:val="19"/>
  </w:num>
  <w:num w:numId="33">
    <w:abstractNumId w:val="10"/>
  </w:num>
  <w:num w:numId="34">
    <w:abstractNumId w:val="4"/>
  </w:num>
  <w:num w:numId="35">
    <w:abstractNumId w:val="28"/>
  </w:num>
  <w:num w:numId="36">
    <w:abstractNumId w:val="23"/>
  </w:num>
  <w:num w:numId="37">
    <w:abstractNumId w:val="32"/>
  </w:num>
  <w:num w:numId="38">
    <w:abstractNumId w:val="1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754B7"/>
    <w:rsid w:val="0008314F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E6D59"/>
    <w:rsid w:val="002003BB"/>
    <w:rsid w:val="002008D9"/>
    <w:rsid w:val="002137E5"/>
    <w:rsid w:val="00224CE8"/>
    <w:rsid w:val="00262FAB"/>
    <w:rsid w:val="00284E55"/>
    <w:rsid w:val="00285336"/>
    <w:rsid w:val="00295418"/>
    <w:rsid w:val="002C6444"/>
    <w:rsid w:val="002D2930"/>
    <w:rsid w:val="002E5DD5"/>
    <w:rsid w:val="002F20C2"/>
    <w:rsid w:val="002F2CFF"/>
    <w:rsid w:val="002F527D"/>
    <w:rsid w:val="00312855"/>
    <w:rsid w:val="0032784A"/>
    <w:rsid w:val="00390232"/>
    <w:rsid w:val="00393EE8"/>
    <w:rsid w:val="003B2F96"/>
    <w:rsid w:val="003C2DE2"/>
    <w:rsid w:val="003D5A84"/>
    <w:rsid w:val="003E78EA"/>
    <w:rsid w:val="003F3555"/>
    <w:rsid w:val="00457630"/>
    <w:rsid w:val="004624CE"/>
    <w:rsid w:val="0046404F"/>
    <w:rsid w:val="004665C9"/>
    <w:rsid w:val="00472961"/>
    <w:rsid w:val="004F5251"/>
    <w:rsid w:val="00501277"/>
    <w:rsid w:val="00502E0E"/>
    <w:rsid w:val="00522480"/>
    <w:rsid w:val="005650B6"/>
    <w:rsid w:val="00571D17"/>
    <w:rsid w:val="005A2A24"/>
    <w:rsid w:val="005B17E4"/>
    <w:rsid w:val="005F3A83"/>
    <w:rsid w:val="006004EA"/>
    <w:rsid w:val="00600ED1"/>
    <w:rsid w:val="00634868"/>
    <w:rsid w:val="006420A1"/>
    <w:rsid w:val="00643EA1"/>
    <w:rsid w:val="006445AD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66FBB"/>
    <w:rsid w:val="00872900"/>
    <w:rsid w:val="00877AA4"/>
    <w:rsid w:val="008819D4"/>
    <w:rsid w:val="00894B26"/>
    <w:rsid w:val="008D1700"/>
    <w:rsid w:val="008F157E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7590F"/>
    <w:rsid w:val="00AA3539"/>
    <w:rsid w:val="00AA7C76"/>
    <w:rsid w:val="00AB0F2B"/>
    <w:rsid w:val="00AB11EA"/>
    <w:rsid w:val="00AB444A"/>
    <w:rsid w:val="00AB7A47"/>
    <w:rsid w:val="00B12980"/>
    <w:rsid w:val="00B13C74"/>
    <w:rsid w:val="00B17C46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1DA4"/>
    <w:rsid w:val="00C4495D"/>
    <w:rsid w:val="00C52BF0"/>
    <w:rsid w:val="00C83C12"/>
    <w:rsid w:val="00C85CD6"/>
    <w:rsid w:val="00CA6761"/>
    <w:rsid w:val="00CB05C1"/>
    <w:rsid w:val="00CB7B9B"/>
    <w:rsid w:val="00CC00CB"/>
    <w:rsid w:val="00CC161C"/>
    <w:rsid w:val="00D544C9"/>
    <w:rsid w:val="00D55D04"/>
    <w:rsid w:val="00D70DEA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710BC"/>
    <w:rsid w:val="00E90742"/>
    <w:rsid w:val="00E9638C"/>
    <w:rsid w:val="00EC048A"/>
    <w:rsid w:val="00ED0D63"/>
    <w:rsid w:val="00EE3CD4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4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5">
    <w:name w:val="Subtitle"/>
    <w:basedOn w:val="a"/>
    <w:link w:val="af6"/>
    <w:uiPriority w:val="6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6">
    <w:name w:val="Подзаголовок Знак"/>
    <w:basedOn w:val="a0"/>
    <w:link w:val="af5"/>
    <w:uiPriority w:val="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50127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0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27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126</cp:revision>
  <cp:lastPrinted>2022-05-06T09:46:00Z</cp:lastPrinted>
  <dcterms:created xsi:type="dcterms:W3CDTF">2019-02-05T10:30:00Z</dcterms:created>
  <dcterms:modified xsi:type="dcterms:W3CDTF">2025-03-11T11:15:00Z</dcterms:modified>
</cp:coreProperties>
</file>