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04171C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4F1BE6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1BE6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1BE6"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04171C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sz w:val="32"/>
          <w:szCs w:val="32"/>
          <w:lang w:eastAsia="ru-RU"/>
        </w:rPr>
        <w:t>от 24 июня 2025 года №27 п. Апраксино</w:t>
      </w:r>
    </w:p>
    <w:p w:rsidR="0004171C" w:rsidRPr="0004171C" w:rsidRDefault="0004171C" w:rsidP="0004171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04171C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от 26.12.2024 № 56 «О бюджете Апраксинского сельского поселения на 2025 </w:t>
      </w:r>
      <w:r w:rsidRPr="0004171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04171C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2026</w:t>
      </w:r>
      <w:proofErr w:type="gramStart"/>
      <w:r w:rsidRPr="0004171C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04171C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2027 годов»</w:t>
      </w: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171C">
        <w:rPr>
          <w:rFonts w:ascii="Arial" w:eastAsia="Times New Roman" w:hAnsi="Arial" w:cs="Arial"/>
          <w:sz w:val="24"/>
          <w:szCs w:val="24"/>
          <w:lang w:eastAsia="ru-RU"/>
        </w:rPr>
        <w:t>Рассмотрев внесенный администрацией Апраксинского сельского поселения Костромского муниципального района проект решения «О бюджете поселения на 2025 год и на плановый период 2026 и 2027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</w:t>
      </w:r>
      <w:proofErr w:type="gramEnd"/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417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1 решения читать в следующей редакции: </w:t>
      </w:r>
      <w:proofErr w:type="gramStart"/>
      <w:r w:rsidRPr="0004171C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04171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в бюджет Апраксинского сельского поселения на 2025 год в сумме 37 215 354,00 рублей, в том числе объем налоговых доходов в сумме 8 447 364,00 рублей и неналоговых доходов в сумме 3 245 500,00 , объем безвозмездных поступлений </w:t>
      </w:r>
      <w:r w:rsidRPr="0004171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сумме 25 522 490,00 рублей и расходам в сумме </w:t>
      </w:r>
      <w:r w:rsidRPr="0004171C">
        <w:rPr>
          <w:rFonts w:ascii="Arial" w:eastAsia="Times New Roman" w:hAnsi="Arial" w:cs="Arial"/>
          <w:sz w:val="24"/>
          <w:szCs w:val="24"/>
          <w:lang w:eastAsia="ru-RU"/>
        </w:rPr>
        <w:t>37 390 760,00 рублей.</w:t>
      </w:r>
      <w:r w:rsidRPr="0004171C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  <w:proofErr w:type="gramEnd"/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2. Пункт 16 решения читать в следующей редакции: «Утвердить распределение бюджетных ассигнований на реализацию муниципальной программы «Благоустройство территории Апраксинского сельского поселения Костромского муниципального района Костромской области на 2025-2027 годы» на 2025 год в сумме 2 815 157,00 рублей, на 2026 год 1 034 500,00 рублей, на 2027 год 882 716,90 рублей</w:t>
      </w:r>
      <w:proofErr w:type="gramStart"/>
      <w:r w:rsidRPr="0004171C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4171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«Объем доходов в бюджет Апраксинского сельского поселения на 2025 год», Приложение № 3 «Ведомственная структура, распределение бюджетных ассигнований по разделам, подразделам, целевым статьям и видам расходов </w:t>
      </w:r>
      <w:r w:rsidRPr="000417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классификации расходов бюджетов РФ бюджета Апраксинского сельского поселения на 2025 год», Приложение № 5 «Источники финансирования дефицита бюджета Апраксинского сельского поселения на 2025год», изложить в новой редакции (приложение).</w:t>
      </w:r>
      <w:proofErr w:type="gramEnd"/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опубликования в информационном бюллетене «Апраксинский вестник».</w:t>
      </w: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04171C" w:rsidRPr="0004171C" w:rsidRDefault="0004171C" w:rsidP="0004171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04171C" w:rsidRPr="0004171C" w:rsidRDefault="0004171C" w:rsidP="0004171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04171C" w:rsidRPr="0004171C" w:rsidRDefault="0004171C" w:rsidP="0004171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04171C" w:rsidRPr="0004171C" w:rsidRDefault="0004171C" w:rsidP="0004171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sz w:val="24"/>
          <w:szCs w:val="24"/>
          <w:lang w:eastAsia="ru-RU"/>
        </w:rPr>
        <w:t>О. В. Глухарева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04171C" w:rsidRPr="0004171C" w:rsidRDefault="0004171C" w:rsidP="0004171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24.06.2025 № 27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2025 год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520"/>
        <w:gridCol w:w="4646"/>
        <w:gridCol w:w="2212"/>
      </w:tblGrid>
      <w:tr w:rsidR="0004171C" w:rsidRPr="0004171C" w:rsidTr="001B13BE">
        <w:trPr>
          <w:trHeight w:val="509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ГАДБ</w:t>
            </w:r>
            <w:proofErr w:type="spellEnd"/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4650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доходов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доходов (руб.)</w:t>
            </w:r>
          </w:p>
        </w:tc>
      </w:tr>
      <w:tr w:rsidR="0004171C" w:rsidRPr="0004171C" w:rsidTr="001B13BE">
        <w:trPr>
          <w:trHeight w:val="255"/>
        </w:trPr>
        <w:tc>
          <w:tcPr>
            <w:tcW w:w="7991" w:type="dxa"/>
            <w:gridSpan w:val="3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8 447 364,00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3 231 300,00</w:t>
            </w:r>
          </w:p>
        </w:tc>
      </w:tr>
      <w:tr w:rsidR="0004171C" w:rsidRPr="0004171C" w:rsidTr="001B13BE">
        <w:trPr>
          <w:trHeight w:val="178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2 676 300,00</w:t>
            </w:r>
          </w:p>
        </w:tc>
      </w:tr>
      <w:tr w:rsidR="0004171C" w:rsidRPr="0004171C" w:rsidTr="001B13BE">
        <w:trPr>
          <w:trHeight w:val="180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250 000,00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04171C" w:rsidRPr="0004171C" w:rsidTr="001B13BE">
        <w:trPr>
          <w:trHeight w:val="153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4171C" w:rsidRPr="0004171C" w:rsidTr="001B13BE">
        <w:trPr>
          <w:trHeight w:val="229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04171C" w:rsidRPr="0004171C" w:rsidTr="001B13BE">
        <w:trPr>
          <w:trHeight w:val="153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674 564,00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04171C" w:rsidRPr="0004171C" w:rsidTr="001B13BE">
        <w:trPr>
          <w:trHeight w:val="204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348 886,00</w:t>
            </w:r>
          </w:p>
        </w:tc>
      </w:tr>
      <w:tr w:rsidR="0004171C" w:rsidRPr="0004171C" w:rsidTr="001B13BE">
        <w:trPr>
          <w:trHeight w:val="229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1 572,00</w:t>
            </w:r>
          </w:p>
        </w:tc>
      </w:tr>
      <w:tr w:rsidR="0004171C" w:rsidRPr="0004171C" w:rsidTr="001B13BE">
        <w:trPr>
          <w:trHeight w:val="204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352 341,00</w:t>
            </w:r>
          </w:p>
        </w:tc>
      </w:tr>
      <w:tr w:rsidR="0004171C" w:rsidRPr="0004171C" w:rsidTr="001B13BE">
        <w:trPr>
          <w:trHeight w:val="204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-35 735,00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1 03 03000 01 0000 110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Туристический налог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1 05 00000 00 0000 </w:t>
            </w: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2 440 500,00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1 972 500,00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2 100 000,00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400 000,00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7991" w:type="dxa"/>
            <w:gridSpan w:val="3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3 245 500,00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</w:t>
            </w:r>
          </w:p>
        </w:tc>
      </w:tr>
      <w:tr w:rsidR="0004171C" w:rsidRPr="0004171C" w:rsidTr="001B13BE">
        <w:trPr>
          <w:trHeight w:val="112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4171C" w:rsidRPr="0004171C" w:rsidTr="001B13BE">
        <w:trPr>
          <w:trHeight w:val="1369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3 009 500,00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3 009 500,00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7991" w:type="dxa"/>
            <w:gridSpan w:val="3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11 692 864,00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25 522 490,00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25 362 490,00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6 597 200,00</w:t>
            </w:r>
          </w:p>
        </w:tc>
      </w:tr>
      <w:tr w:rsidR="0004171C" w:rsidRPr="0004171C" w:rsidTr="001B13BE">
        <w:trPr>
          <w:trHeight w:val="153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2 02 20302 10 0000 150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71C" w:rsidRPr="0004171C" w:rsidTr="001B13BE">
        <w:trPr>
          <w:trHeight w:val="510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20 177,00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04171C" w:rsidRPr="0004171C" w:rsidTr="001B13BE">
        <w:trPr>
          <w:trHeight w:val="127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17 079 613,00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4171C" w:rsidRPr="0004171C" w:rsidTr="001B13BE">
        <w:trPr>
          <w:trHeight w:val="76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817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4650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 поселений 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7991" w:type="dxa"/>
            <w:gridSpan w:val="3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37 215 354,00</w:t>
            </w:r>
          </w:p>
        </w:tc>
      </w:tr>
    </w:tbl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Костромской области</w:t>
      </w:r>
    </w:p>
    <w:p w:rsidR="0004171C" w:rsidRPr="0004171C" w:rsidRDefault="0004171C" w:rsidP="0004171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24.06.2025 № 27</w:t>
      </w: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 xml:space="preserve">Распределение бюджетных ассигнований по главным распорядителям бюджетных средств, по разделам, подразделам, целевым статьям и видам </w:t>
      </w:r>
      <w:proofErr w:type="gramStart"/>
      <w:r w:rsidRPr="0004171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расходов классификации расходов бюджетов Российской Федерации бюджета</w:t>
      </w:r>
      <w:proofErr w:type="gramEnd"/>
      <w:r w:rsidRPr="0004171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Апраксинского сельского поселения на 2025 год</w:t>
      </w: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3"/>
        <w:gridCol w:w="837"/>
        <w:gridCol w:w="1453"/>
        <w:gridCol w:w="1660"/>
        <w:gridCol w:w="1130"/>
        <w:gridCol w:w="1593"/>
      </w:tblGrid>
      <w:tr w:rsidR="0004171C" w:rsidRPr="0004171C" w:rsidTr="001B13BE">
        <w:trPr>
          <w:trHeight w:val="510"/>
        </w:trPr>
        <w:tc>
          <w:tcPr>
            <w:tcW w:w="4503" w:type="dxa"/>
            <w:vMerge w:val="restart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Раздел, </w:t>
            </w:r>
          </w:p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Целевая </w:t>
            </w:r>
          </w:p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</w:p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04171C" w:rsidRPr="0004171C" w:rsidTr="001B13BE">
        <w:trPr>
          <w:trHeight w:val="276"/>
        </w:trPr>
        <w:tc>
          <w:tcPr>
            <w:tcW w:w="4503" w:type="dxa"/>
            <w:vMerge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9 242 297,00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04171C" w:rsidRPr="0004171C" w:rsidTr="001B13BE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1 572 132,00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6200000190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04171C" w:rsidRPr="0004171C" w:rsidTr="001B13BE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102 000,00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3 856 511,00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2 380 811,00</w:t>
            </w:r>
          </w:p>
        </w:tc>
      </w:tr>
      <w:tr w:rsidR="0004171C" w:rsidRPr="0004171C" w:rsidTr="001B13BE">
        <w:trPr>
          <w:trHeight w:val="107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2 380 811,00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6600000190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1 471 500,00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1 458 800,00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6600072090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муниципального образования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9900020010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3 701 654,00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990000059Ю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2 933 492,00</w:t>
            </w:r>
          </w:p>
        </w:tc>
      </w:tr>
      <w:tr w:rsidR="0004171C" w:rsidRPr="0004171C" w:rsidTr="001B13BE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2 403 492,00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530 000,00</w:t>
            </w:r>
          </w:p>
        </w:tc>
      </w:tr>
      <w:tr w:rsidR="0004171C" w:rsidRPr="0004171C" w:rsidTr="001B13BE">
        <w:trPr>
          <w:trHeight w:val="153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9900001790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115 862,00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115 862,00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9900021000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членских взносов Ассоциации "Совет </w:t>
            </w: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Костромской области»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9900022020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482 454,00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482 454,00</w:t>
            </w:r>
          </w:p>
        </w:tc>
      </w:tr>
      <w:tr w:rsidR="0004171C" w:rsidRPr="0004171C" w:rsidTr="001B13BE">
        <w:trPr>
          <w:trHeight w:val="112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6600001180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295 554,00</w:t>
            </w:r>
          </w:p>
        </w:tc>
      </w:tr>
      <w:tr w:rsidR="0004171C" w:rsidRPr="0004171C" w:rsidTr="001B13BE">
        <w:trPr>
          <w:trHeight w:val="109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295 554,00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04171C" w:rsidRPr="0004171C" w:rsidTr="001B13BE">
        <w:trPr>
          <w:trHeight w:val="10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186 900,00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0900023100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2 750 941,00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2 650 941,00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2 650 941,00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0200024010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1 324 734,00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1 324 734,00</w:t>
            </w:r>
          </w:p>
        </w:tc>
      </w:tr>
      <w:tr w:rsidR="0004171C" w:rsidRPr="0004171C" w:rsidTr="001B13BE">
        <w:trPr>
          <w:trHeight w:val="8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020009Д100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667 064,00</w:t>
            </w:r>
          </w:p>
        </w:tc>
      </w:tr>
      <w:tr w:rsidR="0004171C" w:rsidRPr="0004171C" w:rsidTr="001B13BE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</w:t>
            </w:r>
            <w:proofErr w:type="gram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осуществление полномочий по организации дорожной деятельности в отношении автомобильных дорог общего пользования </w:t>
            </w: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</w:t>
            </w:r>
            <w:proofErr w:type="gramEnd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0200020300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659 143,00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659 143,00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9900020310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19 620 227,00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9900020430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60 600,00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16 420 470,00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9900020650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16 420 470,00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16 420 470,00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3 139 157,00</w:t>
            </w:r>
          </w:p>
        </w:tc>
      </w:tr>
      <w:tr w:rsidR="0004171C" w:rsidRPr="0004171C" w:rsidTr="001B13BE">
        <w:trPr>
          <w:trHeight w:val="102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Апраксинского сельского поселения </w:t>
            </w: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Костромского муниципального района Костромской области на 2025-2027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2 815 157,00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сетей уличного  освещения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0600020210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1 305 000,00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0600020240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 на реализацию мероприятий по борьбе с борщевиком Сосновского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06000S2250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42 157,00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42 157,00</w:t>
            </w:r>
          </w:p>
        </w:tc>
      </w:tr>
      <w:tr w:rsidR="0004171C" w:rsidRPr="0004171C" w:rsidTr="001B13BE">
        <w:trPr>
          <w:trHeight w:val="928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Апраксинского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324 000,00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01000L576T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307 800,00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307 800,00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0100020770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16 200,00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4 765 841,00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4 765 </w:t>
            </w: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841,00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990000059Я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4 595 841,0</w:t>
            </w:r>
          </w:p>
        </w:tc>
      </w:tr>
      <w:tr w:rsidR="0004171C" w:rsidRPr="0004171C" w:rsidTr="001B13BE">
        <w:trPr>
          <w:trHeight w:val="127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2 651 523,0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1937318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9900000691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990000059Д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9900083100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76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990000059Р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510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04171C" w:rsidRPr="0004171C" w:rsidTr="001B13BE">
        <w:trPr>
          <w:trHeight w:val="255"/>
        </w:trPr>
        <w:tc>
          <w:tcPr>
            <w:tcW w:w="450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37390 760,00</w:t>
            </w:r>
          </w:p>
        </w:tc>
      </w:tr>
    </w:tbl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04171C" w:rsidRPr="0004171C" w:rsidRDefault="0004171C" w:rsidP="0004171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04171C" w:rsidRPr="0004171C" w:rsidRDefault="0004171C" w:rsidP="0004171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24.06.2025 № 27</w:t>
      </w: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Источники финансирования дефицита бюджета </w:t>
      </w: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Апраксинского сельского поселения</w:t>
      </w: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04171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на 2025 год</w:t>
      </w: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02"/>
        <w:gridCol w:w="5244"/>
        <w:gridCol w:w="2127"/>
      </w:tblGrid>
      <w:tr w:rsidR="0004171C" w:rsidRPr="0004171C" w:rsidTr="001B13BE">
        <w:trPr>
          <w:trHeight w:val="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175 406,00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175 406,00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-37 215 354,00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-37 215 354,00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-37 215 354,00</w:t>
            </w:r>
          </w:p>
        </w:tc>
      </w:tr>
      <w:tr w:rsidR="0004171C" w:rsidRPr="0004171C" w:rsidTr="001B13BE">
        <w:trPr>
          <w:trHeight w:val="4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-37 215 354,00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37 390 760,00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37 390 760,00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37 390 760,00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37 390 760,00</w:t>
            </w:r>
          </w:p>
        </w:tc>
      </w:tr>
      <w:tr w:rsidR="0004171C" w:rsidRPr="0004171C" w:rsidTr="001B13BE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1C" w:rsidRPr="0004171C" w:rsidRDefault="0004171C" w:rsidP="0004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41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175 406,00</w:t>
            </w:r>
          </w:p>
        </w:tc>
      </w:tr>
    </w:tbl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71C" w:rsidRPr="0004171C" w:rsidRDefault="0004171C" w:rsidP="0004171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574" w:rsidRDefault="00F63574" w:rsidP="00F63574">
      <w:pPr>
        <w:widowControl w:val="0"/>
        <w:autoSpaceDE w:val="0"/>
        <w:autoSpaceDN w:val="0"/>
        <w:spacing w:before="63" w:after="0" w:line="235" w:lineRule="auto"/>
        <w:ind w:left="414" w:right="386" w:firstLine="66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Информация прокуратуры Костромского района.</w:t>
      </w:r>
    </w:p>
    <w:p w:rsidR="00F63574" w:rsidRPr="00F63574" w:rsidRDefault="00F63574" w:rsidP="00F63574">
      <w:pPr>
        <w:widowControl w:val="0"/>
        <w:autoSpaceDE w:val="0"/>
        <w:autoSpaceDN w:val="0"/>
        <w:spacing w:before="63" w:after="0" w:line="235" w:lineRule="auto"/>
        <w:ind w:left="414" w:right="386" w:firstLine="66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3574">
        <w:rPr>
          <w:rFonts w:ascii="Times New Roman" w:eastAsia="Times New Roman" w:hAnsi="Times New Roman" w:cs="Times New Roman"/>
          <w:sz w:val="27"/>
          <w:szCs w:val="27"/>
        </w:rPr>
        <w:t xml:space="preserve">Прокуратурой Костромского района проведена проверка исполнения законодательства о противодействии коррупции </w:t>
      </w:r>
      <w:r w:rsidRPr="00F63574">
        <w:rPr>
          <w:rFonts w:ascii="Times New Roman" w:eastAsia="Times New Roman" w:hAnsi="Times New Roman" w:cs="Times New Roman"/>
          <w:color w:val="0F0F0F"/>
          <w:sz w:val="27"/>
          <w:szCs w:val="27"/>
        </w:rPr>
        <w:t xml:space="preserve">в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деятельности индивидуального предприниматель.</w:t>
      </w:r>
    </w:p>
    <w:p w:rsidR="00F63574" w:rsidRPr="00F63574" w:rsidRDefault="00F63574" w:rsidP="00F63574">
      <w:pPr>
        <w:widowControl w:val="0"/>
        <w:autoSpaceDE w:val="0"/>
        <w:autoSpaceDN w:val="0"/>
        <w:spacing w:after="0" w:line="232" w:lineRule="auto"/>
        <w:ind w:left="407" w:right="370" w:firstLine="67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3574">
        <w:rPr>
          <w:rFonts w:ascii="Times New Roman" w:eastAsia="Times New Roman" w:hAnsi="Times New Roman" w:cs="Times New Roman"/>
          <w:sz w:val="27"/>
          <w:szCs w:val="27"/>
        </w:rPr>
        <w:t>Согласно Федеральному закону «О противодействии коррупции», работодатель при заключении трудового договора с гражданином, замещавшим должность государственной или муниципальной службы, в течение двух</w:t>
      </w:r>
      <w:r w:rsidRPr="00F63574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лет</w:t>
      </w:r>
      <w:r w:rsidRPr="00F63574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F63574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F63574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увольнения со</w:t>
      </w:r>
      <w:r w:rsidRPr="00F63574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службы обязан в</w:t>
      </w:r>
      <w:r w:rsidRPr="00F63574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10-дневный срок сообщать бывшему работодатель о</w:t>
      </w:r>
      <w:r w:rsidRPr="00F63574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заключении такого договора.</w:t>
      </w:r>
    </w:p>
    <w:p w:rsidR="00F63574" w:rsidRPr="00F63574" w:rsidRDefault="00F63574" w:rsidP="00F63574">
      <w:pPr>
        <w:widowControl w:val="0"/>
        <w:autoSpaceDE w:val="0"/>
        <w:autoSpaceDN w:val="0"/>
        <w:spacing w:after="0" w:line="232" w:lineRule="auto"/>
        <w:ind w:left="407" w:right="386" w:firstLine="67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3574">
        <w:rPr>
          <w:rFonts w:ascii="Times New Roman" w:eastAsia="Times New Roman" w:hAnsi="Times New Roman" w:cs="Times New Roman"/>
          <w:sz w:val="27"/>
          <w:szCs w:val="27"/>
        </w:rPr>
        <w:t>Установлено, что</w:t>
      </w:r>
      <w:r w:rsidRPr="00F63574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F63574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индивидуальному</w:t>
      </w:r>
      <w:r w:rsidRPr="00F63574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предпринимателю</w:t>
      </w:r>
      <w:r w:rsidRPr="00F63574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трудоустроен бывший муниципальный слу</w:t>
      </w:r>
      <w:r>
        <w:rPr>
          <w:rFonts w:ascii="Times New Roman" w:eastAsia="Times New Roman" w:hAnsi="Times New Roman" w:cs="Times New Roman"/>
          <w:sz w:val="27"/>
          <w:szCs w:val="27"/>
        </w:rPr>
        <w:t>жащий, вместе с тем, в наруш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ение требований закона обязанность по направлению уведомления в адрес бывшего представителя</w:t>
      </w:r>
      <w:r w:rsidRPr="00F63574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нанимателя</w:t>
      </w:r>
      <w:r w:rsidRPr="00F63574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новым</w:t>
      </w:r>
      <w:r w:rsidRPr="00F63574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работодателем не</w:t>
      </w:r>
      <w:r w:rsidRPr="00F63574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исполнена.</w:t>
      </w:r>
    </w:p>
    <w:p w:rsidR="00F63574" w:rsidRPr="00F63574" w:rsidRDefault="00F63574" w:rsidP="00F63574">
      <w:pPr>
        <w:widowControl w:val="0"/>
        <w:autoSpaceDE w:val="0"/>
        <w:autoSpaceDN w:val="0"/>
        <w:spacing w:after="0" w:line="232" w:lineRule="auto"/>
        <w:ind w:left="407" w:right="354" w:firstLine="66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3574">
        <w:rPr>
          <w:rFonts w:ascii="Times New Roman" w:eastAsia="Times New Roman" w:hAnsi="Times New Roman" w:cs="Times New Roman"/>
          <w:sz w:val="27"/>
          <w:szCs w:val="27"/>
        </w:rPr>
        <w:t>На основании п</w:t>
      </w:r>
      <w:r>
        <w:rPr>
          <w:rFonts w:ascii="Times New Roman" w:eastAsia="Times New Roman" w:hAnsi="Times New Roman" w:cs="Times New Roman"/>
          <w:sz w:val="27"/>
          <w:szCs w:val="27"/>
        </w:rPr>
        <w:t>остановления мирового судьи, вын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 xml:space="preserve">есенного по материалам прокурорской проверки, индивидуальный предприниматель привлечен к административной ответственности по ст. 19.29 </w:t>
      </w:r>
      <w:proofErr w:type="spellStart"/>
      <w:r w:rsidRPr="00F63574">
        <w:rPr>
          <w:rFonts w:ascii="Times New Roman" w:eastAsia="Times New Roman" w:hAnsi="Times New Roman" w:cs="Times New Roman"/>
          <w:sz w:val="27"/>
          <w:szCs w:val="27"/>
        </w:rPr>
        <w:t>KoA</w:t>
      </w:r>
      <w:proofErr w:type="gramStart"/>
      <w:r w:rsidRPr="00F63574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F63574">
        <w:rPr>
          <w:rFonts w:ascii="Times New Roman" w:eastAsia="Times New Roman" w:hAnsi="Times New Roman" w:cs="Times New Roman"/>
          <w:sz w:val="27"/>
          <w:szCs w:val="27"/>
        </w:rPr>
        <w:t xml:space="preserve"> РФ </w:t>
      </w:r>
      <w:r w:rsidRPr="00F63574">
        <w:rPr>
          <w:rFonts w:ascii="Times New Roman" w:eastAsia="Times New Roman" w:hAnsi="Times New Roman" w:cs="Times New Roman"/>
          <w:spacing w:val="-4"/>
          <w:sz w:val="27"/>
          <w:szCs w:val="27"/>
        </w:rPr>
        <w:t>(незаконное</w:t>
      </w:r>
      <w:r w:rsidRPr="00F63574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pacing w:val="-4"/>
          <w:sz w:val="27"/>
          <w:szCs w:val="27"/>
        </w:rPr>
        <w:t>привлечение к</w:t>
      </w:r>
      <w:r w:rsidRPr="00F63574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pacing w:val="-4"/>
          <w:sz w:val="27"/>
          <w:szCs w:val="27"/>
        </w:rPr>
        <w:t>трудовой</w:t>
      </w:r>
      <w:r w:rsidRPr="00F63574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деятельности быв</w:t>
      </w:r>
      <w:r w:rsidRPr="00F63574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шего государственного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6357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муниципального служащего) в виде административного</w:t>
      </w:r>
      <w:r w:rsidRPr="00F63574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штрафа в размере 20</w:t>
      </w:r>
      <w:r w:rsidRPr="00F63574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000</w:t>
      </w:r>
      <w:r w:rsidRPr="00F63574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рублей. Постановление</w:t>
      </w:r>
      <w:r w:rsidRPr="00F63574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суда</w:t>
      </w:r>
      <w:r w:rsidRPr="00F63574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F63574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вступили в</w:t>
      </w:r>
      <w:r w:rsidRPr="00F63574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F63574">
        <w:rPr>
          <w:rFonts w:ascii="Times New Roman" w:eastAsia="Times New Roman" w:hAnsi="Times New Roman" w:cs="Times New Roman"/>
          <w:sz w:val="27"/>
          <w:szCs w:val="27"/>
        </w:rPr>
        <w:t>законную силу.</w:t>
      </w:r>
    </w:p>
    <w:p w:rsidR="004F1BE6" w:rsidRDefault="004F1BE6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6F57">
        <w:rPr>
          <w:rFonts w:ascii="Times New Roman" w:eastAsia="Calibri" w:hAnsi="Times New Roman" w:cs="Times New Roman"/>
          <w:b/>
          <w:sz w:val="28"/>
          <w:szCs w:val="28"/>
        </w:rPr>
        <w:t>Костромская межрайонная природоохранная прокуратура разъясняет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Какая уголовная ответственность установлена за незаконную охоту (браконьерство)?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Охота-это не просто развлечение, а деятельность, строго регулируемая законом. Нарушение правил охоты (браконьерство) влечет за собой уголовную ответственность по ст. 258 УК РФ.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Что считается незаконной охотой?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грубыми нарушениями (браконьерством) являются: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- охота без охотничьего билета или с просроченным документом;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- добыча запрещенных видов животных (в </w:t>
      </w:r>
      <w:proofErr w:type="spellStart"/>
      <w:r w:rsidRPr="00746F5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46F57">
        <w:rPr>
          <w:rFonts w:ascii="Times New Roman" w:eastAsia="Calibri" w:hAnsi="Times New Roman" w:cs="Times New Roman"/>
          <w:sz w:val="28"/>
          <w:szCs w:val="28"/>
        </w:rPr>
        <w:t>краснокнижных</w:t>
      </w:r>
      <w:proofErr w:type="spellEnd"/>
      <w:r w:rsidRPr="00746F5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- охота вне установленных сроков или в запрещенных местах (заповедники, заказники);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- использование запрещенных орудий (сети, </w:t>
      </w:r>
      <w:proofErr w:type="spellStart"/>
      <w:r w:rsidRPr="00746F57">
        <w:rPr>
          <w:rFonts w:ascii="Times New Roman" w:eastAsia="Calibri" w:hAnsi="Times New Roman" w:cs="Times New Roman"/>
          <w:sz w:val="28"/>
          <w:szCs w:val="28"/>
        </w:rPr>
        <w:t>электроудочки</w:t>
      </w:r>
      <w:proofErr w:type="spellEnd"/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- охота без лицензий на копытных, медведей или пушных зверей.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Когда наступает уголовная ответственность?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1 ст. 258 УК РФ незаконная охота, если это деяние совершено: 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>- с причинением крупного ущерба;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-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отношении птиц и зверей, охота на которых полностью запрещена; 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- на особо охраняемой природной территории либо в зоне экологического бедствия или в зоне чрезвычайной экологической ситуации. </w:t>
      </w:r>
    </w:p>
    <w:p w:rsidR="00746F57" w:rsidRPr="00746F57" w:rsidRDefault="00746F57" w:rsidP="00746F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57">
        <w:rPr>
          <w:rFonts w:ascii="Times New Roman" w:eastAsia="Calibri" w:hAnsi="Times New Roman" w:cs="Times New Roman"/>
          <w:sz w:val="28"/>
          <w:szCs w:val="28"/>
        </w:rPr>
        <w:t xml:space="preserve">Наказывается штрафом в размере до пятисот тысяч рублей или в размере заработной платы или иного дохода осужденного за период до двух лет, либо исправительными работами на срок до двух лет, либо лишением свободы на срок до двух лет. 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258 УК РФ, то же деяние,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-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</w:t>
      </w:r>
      <w:proofErr w:type="gramEnd"/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определяется ущерб?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 рассчитывается по таксам и методике, утвержденным Постановлением Правительства РФ от 10.06.2019 № 750.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медведи- 60 тыс. руб.;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лось- 80 тыс. руб.;</w:t>
      </w:r>
    </w:p>
    <w:p w:rsidR="00746F57" w:rsidRPr="00746F57" w:rsidRDefault="00746F57" w:rsidP="00746F5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кабан- 30 тыс. руб.</w:t>
      </w:r>
    </w:p>
    <w:p w:rsidR="00746F57" w:rsidRPr="00746F57" w:rsidRDefault="00746F57" w:rsidP="00746F5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E6" w:rsidRDefault="006A3E99" w:rsidP="006A3E9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E99">
        <w:rPr>
          <w:rFonts w:ascii="Arial" w:eastAsia="Times New Roman" w:hAnsi="Arial" w:cs="Arial"/>
          <w:b/>
          <w:sz w:val="24"/>
          <w:szCs w:val="24"/>
          <w:lang w:eastAsia="ru-RU"/>
        </w:rPr>
        <w:t>Прокуратура Костромского района разъясняет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1.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«Даны разъяснения по некоторым вопросам территориальной реформы системы местного самоуправления в РФ (Информация Комитета по региональной политике и местному самоуправлению ГД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ФС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РФ от 17.06.2025 «О некоторых вопросах, связанных с проводимой территориальной реформой системы местного самоуправления».</w:t>
      </w:r>
      <w:proofErr w:type="gramEnd"/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>Разъяснения представлены в связи с вступлением в силу с 19 июня 2025 года положений Федерального закона от 20 марта 2025 года № 33-ФЗ, которыми закрепляется одноуровневая система организации местного самоуправления в РФ.</w:t>
      </w:r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Так, с 19 июня 2025 года могут быть приняты законы субъектов РФ, устанавливающие такую организацию местного самоуправления в соответствующем субъекте РФ с осуществлением местного самоуправления в видах муниципальных образований, указанных в пунктах 1 и 2 части 2 статьи 9 Федерального закона № 33-ФЗ, на всей территории региона или на территории отдельного муниципального района.</w:t>
      </w:r>
      <w:proofErr w:type="gramEnd"/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>Законом субъекта РФ может быть предусмотрено образование муниципального округа или городского округа в границах, совпадающих с границами территории существовавшего на день вступления в силу Федерального закона № 33-ФЗ поселения (сельского, городского), а также муниципального района. В данном случае, если в границах всех поселений, входивших в состав территории муниципального района, образованы муниципальные или городские округа, муниципальный район упраздняется.</w:t>
      </w:r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указанном случае не требуется получать согласие населения и проводить публичные слушания для осуществления преобразования муниципальных образований в муниципальные или городские округа.</w:t>
      </w:r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>Отмечено, что после принятия закона субъекта РФ о переходе к одноуровневой системе территориальной организации местного самоуправления дальнейшие преобразования муниципальных и городских округов должны проводиться в соответствии с общими положениями Федерального закона № 33-ФЗ.</w:t>
      </w:r>
    </w:p>
    <w:p w:rsidR="006A3E99" w:rsidRPr="006A3E99" w:rsidRDefault="006A3E99" w:rsidP="006A3E99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2.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«Внесены уточнения в порядок прохождения службы в органах внутренних дел РФ (Приказ МВД России от 27.05.2025 № 322 «О внесении изменений в Порядок организации прохождения службы в органах внутренних дел Российской Федерации, утвержденный приказом МВД России от 1 февраля 2018 года № 50», зарегистрировано в Минюсте России 23.06.2025 № 82678.</w:t>
      </w:r>
      <w:proofErr w:type="gramEnd"/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Установлено, что в период действия военного или чрезвычайного положения, в период проведения контртеррористической операции, специальных и иных определенных Президентом РФ операций и выполнения задач в области территориальной обороны, в условиях вооруженного конфликта, при ликвидации последствий аварий, катастроф природного и техногенного характера и других чрезвычайных ситуаций, при пресечении массовых нарушений общественного порядка и угроз общественной безопасности и в иных подобных, критических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по степени опасности и последствиям для граждан, общества и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государства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особых условиях природного, биологического, техногенного или социального характера на сотрудника органов внутренних дел с его согласия могут быть временно возложены обязанности по вышестоящей, равнозначной или нижестоящей должности в органах внутренних дел, с одновременным освобождением его от выполнения обязанностей по замещаемой должности либо без такового. Срок исполнения обязанностей по вышестоящей, равнозначной или нижестоящей должности в органах внутренних дел не может превышать один месяц после окончания периода действия таких условий.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3.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«Ко второму чтению подготовлен законопроект, разрешающий продавать доли в ООО без учета преимущественного права на их выкуп участниками общества (Проект Федерального закона № 788656-8 «О внесении изменений в статью 21 Федерального закона «Об обществах с ограниченной ответственностью» (в части установления особенностей реализации преимущественного права) (текст ко второму чтению)».</w:t>
      </w:r>
      <w:proofErr w:type="gramEnd"/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>Документом в Законе об обществах с ограниченной ответственностью предлагается закрепить, что уставом общества может быть предусмотрено неприменение правил о преимущественном праве покупки доли в отношении одного, нескольких или всех участников общества.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>В то же время вносимые изменения позволяют одному, нескольким или всем участникам общества осуществлять право преимущественного выкупа доли в случае наступления (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ненаступления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) определенных уставом общества обстоятельств.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Данные правила могут быть предусмотрены уставом общества при его учреждении либо при внесении изменений в устав уже существующего общества. В </w:t>
      </w:r>
      <w:r w:rsidRPr="006A3E99">
        <w:rPr>
          <w:rFonts w:ascii="Times New Roman" w:eastAsia="Calibri" w:hAnsi="Times New Roman" w:cs="Times New Roman"/>
          <w:sz w:val="28"/>
          <w:szCs w:val="28"/>
        </w:rPr>
        <w:lastRenderedPageBreak/>
        <w:t>тексте законопроекта, подготовленного ко второму чтению, уточняется, что решения о внесении указанных положений в устав или об их исключении из устава и состав участников общества, присутствующих при принятии такого решения, должны быть подтверждены путем нотариального удостоверения.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Также планируется установить срок, в течение которого общество обязано предоставить участнику, намеренному продать свою долю, сведения о лицах, в отношении которых применяются правила о преимущественном праве покупки доли или части доли в уставном капитале общества, - не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чем 5 рабочих дней со дня получения соответствующего запроса.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4.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«Рассмотрены вопросы складирования в месте (площадке) твердых коммунальных отходов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эпидемиологически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безопасных медицинских отходов, приближенных по составу к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, а также отходов, образовавшихся при уходе за древесно-кустарниковыми посадками (Письмо Минприроды России от 09.06.2025 № 25-47/24024 «О рассмотрении обращения»)».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По вопросу складирования в месте (площадке) накопления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эпидемиологически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безопасных медицинских отходов, приближенных по составу к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, отмечается, что с 01.07.2025 вступают в силу положения Федерального закона от 08.08.2024 № 306-ФЗ «О внесении изменений в отдельные законодательные акты Российской Федерации», которым вносятся изменения в части обращения с медицинскими отходами. В соответствии со статьей 1 Федерального закона от 24.06.1998 № 89-ФЗ «Об отходах производства и потребления» в редакции Закона № 306-ФЗ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эпидемиологически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безопасные медицинские отходы, приближенные по составу к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, будут относиться к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. С момента передачи таких отходов, а именно складирования в месте (площадке) накопления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, на данные отходы распространяются требования Закона № 89-ФЗ, и они регулируются как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По вопросу складирования в месте (площадке) накопления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отходов, образовавшихся при уходе за древесно-кустарниковыми посадками, отмечается, что обращение с такими отходами, включая накопление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, необходимо осуществлять в соответствии с общими положениями Закона № 89-ФЗ в части обращения с отходами производства и потребления.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5.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«Сообщается о переиздании Минздравом ряда нормативных правовых актов в сфере охраны здоровья несовершеннолетних (Письмо Минздрава России от 10.06.2025 № 15-2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/И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>/2-11559 «О переиздании нормативных правовых актов»)».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Так, в целях унификации подходов к оказанию медицинской помощи в образовательных организациях Минздравом издан приказ от 14 апреля 2025 года № 213н «Об утверждении порядка организации оказания медицинской помощи несовершеннолетним, в том числе в период обучения и воспитания в образовательной организации», которым, в частности, обновлен стандарт оснащения медпункта и актуализированы его функции, предусмотрена возможность обеспечения приема лекарственных препаратов детьми с хроническими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заболеваниями, актуализировано штатное расписание медпунктов и пр.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lastRenderedPageBreak/>
        <w:t>Кроме того, издан приказ Минздрава от 30 апреля 2025 года № 268н «Об утверждении Порядка оказания медицинской помощи несовершеннолетним в период оздоровления и организованного отдыха», которым: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предусмотрена обязанность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лицензирования медицинской деятельности организации отдыха детей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и их оздоровления при наличии медработников в штате;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предусмотрена возможность применения личных медицинских изделий детьми с хроническими заболеваниями под контролем медицинских работников медпункта детского лагеря;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актуализирован стандарт оснащения медицинского пункта и перечень лекарственных препаратов для медицинского применения;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расширен перечень должностей медицинских работников;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актуализировано положение об оказании первой помощи в детских лагерях.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Сообщается, что указанные нормативные правовые акты вступают в силу с 1 сентября 2025 года.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6.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«Обобщена судебная практика по делам о банкротстве граждан («Обзор судебной практики по делам о банкротстве граждан», утв. Президиумом Верховного Суда РФ 18.06.2025).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В документе определены следующие правовые позиции, в том числе: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дело о банкротстве гражданина может быть возбуждено без подтверждающего задолженность судебного акта в случаях, указанных в пункте 2 статьи 213.5 Федерального закона «О несостоятельности (банкротстве)», при отсутствии спора о праве, подлежащего разрешению вне дела о банкротстве;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при возбуждении дела о банкротстве гражданина на основании заявления кредитора предпочтение следует отдавать процедуре реструктуризации долгов;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при выборе единственного жилья, подлежащего исключению из конкурсной массы, необходимо учитывать место фактического проживания должника и членов его семьи;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законодательством о банкротстве допускается частичное освобождение должника от обязательств.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7.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«Госдума приняла закон, вводящий уголовную ответственность за незаконную регистрацию физического лица в качестве индивидуального предпринимателя (Проект Федерального закона № 810023-8 «О внесении изменений в статьи 173.1 и 173.2 Уголовного кодекса Российской Федерации» (в части установления ответственности за действия, связанные с незаконной регистрацией физических лиц в качестве индивидуальных предпринимателей) (текст принятого закона, направляемого в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СФ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РФ)».</w:t>
      </w:r>
      <w:proofErr w:type="gramEnd"/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  <w:proofErr w:type="gramEnd"/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Также вводится уголовная ответственность за незаконное использование документов для указанной цели.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lastRenderedPageBreak/>
        <w:t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8.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«Установлен срок, в течение которого граждане вправе обратиться в суд с заявлением об индексации присужденных денежных сумм (Федеральный закон от 01.04.2025 № 54-ФЗ «О внесении изменений в отдельные законодательные акты Российской Федерации»)».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Закреплено, что заявление об индексации присужденных судом денежных сумм можно будет подать в срок, не превышающий одного года со дня исполнения должником судебного акта. При наличии уважительных причин указанный срок может быть восстановлен.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Изменения распространяются на гражданский, арбитражный и административный процессы.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Реализовано Постановление Конституционного Суда РФ от 20 июня 2024 года № 31-П.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9.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«С 1 января 2026 года изменятся правила рассмотрения апелляционных жалоб в гражданском судопроизводстве (Федеральный закон от 01.04.2025 № 49-ФЗ «О внесении изменений в Гражданский процессуальный кодекс Российской Федерации»)».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Внесенными в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ГПК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РФ изменениями судам апелляционной инстанции передаются полномочия по разрешению вопросов приемлемости апелляционных жалоб. Подавать апелляционную жалобу, как и раньше, необходимо через суд, принявший решение.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Предусмотрены также следующие нововведения: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- заявление о восстановлении пропущенного процессуального срока нужно будет подавать в суд апелляционной инстанции. Одновременно с подачей заявления должно быть совершено необходимое процессуальное действие (подана жалоба, представлены документы), в отношении которого пропущен срок;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- суд рассмотрит указанное заявление в пятидневный срок со дня его поступления без проведения судебного заседания и без извещения лиц, участвующих в деле;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- до истечения срока обжалования лица, участвующие в деле, вправе представить возражения относительно апелляционной жалобы в суд первой инстанции, а по истечении срока обжалования - в суд апелляционной инстанции;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- нельзя будет обжаловать определение о восстановлении пропущенного процессуального срока подачи апелляционной жалобы. Определение об отказе в восстановлении пропущенного процессуального срока можно будет обжаловать в кассационный суд общей юрисдикции, кассационный военный суд.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Внесены и иные изменения.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10.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«Утверждены методические рекомендации по организации питания детей в организациях отдыха детей и их </w:t>
      </w:r>
      <w:r w:rsidRPr="006A3E99">
        <w:rPr>
          <w:rFonts w:ascii="Times New Roman" w:eastAsia="Calibri" w:hAnsi="Times New Roman" w:cs="Times New Roman"/>
          <w:sz w:val="28"/>
          <w:szCs w:val="28"/>
        </w:rPr>
        <w:lastRenderedPageBreak/>
        <w:t>оздоровления («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МР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2.4.0368-25. 2.4.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Гигиена детей и подростков. Методические рекомендации по организации питания детей в организациях отдыха детей и их оздоровления.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Методические рекомендации», утв. Главным государственным санитарным врачом РФ 21.03.2025)».</w:t>
      </w:r>
      <w:proofErr w:type="gramEnd"/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Методические рекомендации содержат обобщенные сведения и рекомендации по обеспечению санитарно-эпидемиологического благополучия при организации питания детей в организациях отдыха детей и их оздоровления с дневным пребыванием, лагерях труда и отдыха, загородных стационарных лагерях. Рекомендации не распространяются на лагеря палаточного типа.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Документ предназначен для использования в практической работе специалистами территориальных органов и организаций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, органов исполнительной власти субъектов РФ, юридическими и физическими лицами, в том числе индивидуальными предпринимателями, при организации питания детей в лагерях, поставке в них пищевых продуктов.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В документе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11.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«Утверждено Положение о государственной информационной системе профилактики безнадзорности и правонарушений несовершеннолетних (Постановление Правительства РФ от 01.04.2025 № 411 «О государственной информационной системе профилактики безнадзорности и правонарушений несовершеннолетних»)».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Информационная система профилактики создается на основе автоматизированной информационной системы в сфере защиты прав несовершеннолетних и профилактики их антиобщественного и противоправного поведения.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Информационная система профилактики создается в целях информационного обеспечения деятельности по профилактике безнадзорности и правонарушений несовершеннолетних и защите их прав, автоматизации указанной деятельности и обеспечения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ее осуществлением.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Определены состав информации, размещаемой в системе, и источники такой информации.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Оператором системы является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12.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«Подписан закон о мерах по противодействию телефонному мошенничеству и мошенничеству, совершаемому с использованием сети «Интернет» (Федеральный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В частности, законом: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вводится обязательная маркировка звонков от организаций;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служащим Банка России, сотрудникам государственных органов, банков и операторов связи и иным субъектам запрещается общаться с гражданами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иностранные мессенджеры;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запрет на передачу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SIM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-карт третьим лицам, за исключением членов семьи и близких родственников абонента;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предусматривается право абонента отказаться от получения рассылок и массовых вызовов;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или при обращении в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МФЦ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, а снять - только при личном посещении </w:t>
      </w:r>
      <w:proofErr w:type="spellStart"/>
      <w:r w:rsidRPr="006A3E99">
        <w:rPr>
          <w:rFonts w:ascii="Times New Roman" w:eastAsia="Calibri" w:hAnsi="Times New Roman" w:cs="Times New Roman"/>
          <w:sz w:val="28"/>
          <w:szCs w:val="28"/>
        </w:rPr>
        <w:t>МФЦ</w:t>
      </w:r>
      <w:proofErr w:type="spellEnd"/>
      <w:r w:rsidRPr="006A3E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Кроме этого, закреплены мероприятия по противодействию выдаче наличных без добровольного согласия клиента с использованием банкоматов. </w:t>
      </w:r>
      <w:proofErr w:type="gramStart"/>
      <w:r w:rsidRPr="006A3E99">
        <w:rPr>
          <w:rFonts w:ascii="Times New Roman" w:eastAsia="Calibri" w:hAnsi="Times New Roman" w:cs="Times New Roman"/>
          <w:sz w:val="28"/>
          <w:szCs w:val="28"/>
        </w:rP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 w:rsidRPr="006A3E99">
        <w:rPr>
          <w:rFonts w:ascii="Times New Roman" w:eastAsia="Calibri" w:hAnsi="Times New Roman" w:cs="Times New Roman"/>
          <w:sz w:val="28"/>
          <w:szCs w:val="28"/>
        </w:rPr>
        <w:t xml:space="preserve"> переводов денежных средств без добровольного согласия клиента.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Федеральный закон вступает в силу с 1 июня 2025 года, за исключением положений, для которых установлены иные сроки вступления их в силу.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13.</w:t>
      </w:r>
      <w:r w:rsidRPr="006A3E9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A3E99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«Дополнен перечень категорий граждан, имеющих право на получение бесплатной юридической помощи («Федеральный закон от 01.04.2025 № 48-ФЗ «О внесении изменений в статью 20 Федерального закона «О бесплатной юридической помощи в Российской Федерации»)».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99">
        <w:rPr>
          <w:rFonts w:ascii="Times New Roman" w:eastAsia="Calibri" w:hAnsi="Times New Roman" w:cs="Times New Roman"/>
          <w:sz w:val="28"/>
          <w:szCs w:val="28"/>
        </w:rPr>
        <w:t>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p w:rsidR="006A3E99" w:rsidRPr="006A3E99" w:rsidRDefault="006A3E99" w:rsidP="006A3E9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E99" w:rsidRDefault="006A3E99" w:rsidP="006A3E9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E99" w:rsidRPr="00807EC7" w:rsidRDefault="006A3E99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C2" w:rsidRDefault="001F3FC2">
      <w:pPr>
        <w:spacing w:after="0" w:line="240" w:lineRule="auto"/>
      </w:pPr>
      <w:r>
        <w:separator/>
      </w:r>
    </w:p>
  </w:endnote>
  <w:endnote w:type="continuationSeparator" w:id="0">
    <w:p w:rsidR="001F3FC2" w:rsidRDefault="001F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C2" w:rsidRDefault="001F3FC2">
      <w:pPr>
        <w:spacing w:after="0" w:line="240" w:lineRule="auto"/>
      </w:pPr>
      <w:r>
        <w:separator/>
      </w:r>
    </w:p>
  </w:footnote>
  <w:footnote w:type="continuationSeparator" w:id="0">
    <w:p w:rsidR="001F3FC2" w:rsidRDefault="001F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04171C">
      <w:rPr>
        <w:rStyle w:val="af0"/>
        <w:noProof/>
      </w:rPr>
      <w:t>3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95401"/>
    <w:multiLevelType w:val="hybridMultilevel"/>
    <w:tmpl w:val="D3ACA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B058B6"/>
    <w:multiLevelType w:val="hybridMultilevel"/>
    <w:tmpl w:val="120F3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6">
    <w:nsid w:val="0A0A794F"/>
    <w:multiLevelType w:val="hybridMultilevel"/>
    <w:tmpl w:val="1188B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9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2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3">
    <w:nsid w:val="2601DBD2"/>
    <w:multiLevelType w:val="hybridMultilevel"/>
    <w:tmpl w:val="DD0D0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5">
    <w:nsid w:val="32560142"/>
    <w:multiLevelType w:val="hybridMultilevel"/>
    <w:tmpl w:val="DC6D3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7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9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8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33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6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7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F34C70"/>
    <w:multiLevelType w:val="hybridMultilevel"/>
    <w:tmpl w:val="923C9804"/>
    <w:lvl w:ilvl="0" w:tplc="9F5C1D3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3"/>
  </w:num>
  <w:num w:numId="5">
    <w:abstractNumId w:val="39"/>
  </w:num>
  <w:num w:numId="6">
    <w:abstractNumId w:val="34"/>
  </w:num>
  <w:num w:numId="7">
    <w:abstractNumId w:val="25"/>
  </w:num>
  <w:num w:numId="8">
    <w:abstractNumId w:val="19"/>
  </w:num>
  <w:num w:numId="9">
    <w:abstractNumId w:val="21"/>
  </w:num>
  <w:num w:numId="10">
    <w:abstractNumId w:val="5"/>
  </w:num>
  <w:num w:numId="11">
    <w:abstractNumId w:val="9"/>
  </w:num>
  <w:num w:numId="12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2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8"/>
  </w:num>
  <w:num w:numId="21">
    <w:abstractNumId w:val="31"/>
  </w:num>
  <w:num w:numId="22">
    <w:abstractNumId w:val="28"/>
  </w:num>
  <w:num w:numId="23">
    <w:abstractNumId w:val="30"/>
  </w:num>
  <w:num w:numId="24">
    <w:abstractNumId w:val="37"/>
  </w:num>
  <w:num w:numId="25">
    <w:abstractNumId w:val="4"/>
  </w:num>
  <w:num w:numId="26">
    <w:abstractNumId w:val="10"/>
  </w:num>
  <w:num w:numId="27">
    <w:abstractNumId w:val="22"/>
  </w:num>
  <w:num w:numId="28">
    <w:abstractNumId w:val="29"/>
  </w:num>
  <w:num w:numId="29">
    <w:abstractNumId w:val="11"/>
  </w:num>
  <w:num w:numId="30">
    <w:abstractNumId w:val="35"/>
  </w:num>
  <w:num w:numId="31">
    <w:abstractNumId w:val="26"/>
  </w:num>
  <w:num w:numId="32">
    <w:abstractNumId w:val="23"/>
  </w:num>
  <w:num w:numId="33">
    <w:abstractNumId w:val="12"/>
  </w:num>
  <w:num w:numId="34">
    <w:abstractNumId w:val="8"/>
  </w:num>
  <w:num w:numId="35">
    <w:abstractNumId w:val="32"/>
  </w:num>
  <w:num w:numId="36">
    <w:abstractNumId w:val="27"/>
  </w:num>
  <w:num w:numId="37">
    <w:abstractNumId w:val="36"/>
  </w:num>
  <w:num w:numId="38">
    <w:abstractNumId w:val="16"/>
  </w:num>
  <w:num w:numId="39">
    <w:abstractNumId w:val="17"/>
  </w:num>
  <w:num w:numId="40">
    <w:abstractNumId w:val="0"/>
  </w:num>
  <w:num w:numId="41">
    <w:abstractNumId w:val="15"/>
  </w:num>
  <w:num w:numId="42">
    <w:abstractNumId w:val="13"/>
  </w:num>
  <w:num w:numId="43">
    <w:abstractNumId w:val="1"/>
  </w:num>
  <w:num w:numId="44">
    <w:abstractNumId w:val="6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171C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1F3FC2"/>
    <w:rsid w:val="002003BB"/>
    <w:rsid w:val="002008D9"/>
    <w:rsid w:val="002137E5"/>
    <w:rsid w:val="00224CE8"/>
    <w:rsid w:val="00262FAB"/>
    <w:rsid w:val="00284E55"/>
    <w:rsid w:val="00285336"/>
    <w:rsid w:val="00291B3B"/>
    <w:rsid w:val="0029227E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1BE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A3E99"/>
    <w:rsid w:val="006C1BF8"/>
    <w:rsid w:val="006D5780"/>
    <w:rsid w:val="006F29D9"/>
    <w:rsid w:val="00705265"/>
    <w:rsid w:val="007112C6"/>
    <w:rsid w:val="007143BD"/>
    <w:rsid w:val="007266E4"/>
    <w:rsid w:val="00730CCE"/>
    <w:rsid w:val="00746F57"/>
    <w:rsid w:val="007629B5"/>
    <w:rsid w:val="00775E23"/>
    <w:rsid w:val="007A5D7B"/>
    <w:rsid w:val="007C01C7"/>
    <w:rsid w:val="007F40B8"/>
    <w:rsid w:val="00807EC7"/>
    <w:rsid w:val="00866FBB"/>
    <w:rsid w:val="00873C74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D544C9"/>
    <w:rsid w:val="00D55D04"/>
    <w:rsid w:val="00D62D92"/>
    <w:rsid w:val="00D850AE"/>
    <w:rsid w:val="00D85B92"/>
    <w:rsid w:val="00DA078B"/>
    <w:rsid w:val="00DA45CC"/>
    <w:rsid w:val="00DA6AEA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63574"/>
    <w:rsid w:val="00F807F7"/>
    <w:rsid w:val="00F91B88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rsid w:val="00A27FBF"/>
  </w:style>
  <w:style w:type="paragraph" w:customStyle="1" w:styleId="23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0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8">
    <w:name w:val="Нет списка8"/>
    <w:next w:val="a2"/>
    <w:uiPriority w:val="99"/>
    <w:semiHidden/>
    <w:rsid w:val="0004171C"/>
  </w:style>
  <w:style w:type="paragraph" w:customStyle="1" w:styleId="24">
    <w:name w:val=" Знак2"/>
    <w:basedOn w:val="a"/>
    <w:rsid w:val="0004171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 Знак Знак Знак Знак Знак Знак Знак Знак"/>
    <w:basedOn w:val="a"/>
    <w:rsid w:val="0004171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0">
    <w:name w:val="Сетка таблицы5"/>
    <w:basedOn w:val="a1"/>
    <w:next w:val="a8"/>
    <w:rsid w:val="00041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24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134</cp:revision>
  <cp:lastPrinted>2022-05-06T09:46:00Z</cp:lastPrinted>
  <dcterms:created xsi:type="dcterms:W3CDTF">2019-02-05T10:30:00Z</dcterms:created>
  <dcterms:modified xsi:type="dcterms:W3CDTF">2025-07-02T07:12:00Z</dcterms:modified>
</cp:coreProperties>
</file>