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41" w:rsidRPr="00E37D41" w:rsidRDefault="00E37D41" w:rsidP="00E37D41">
      <w:pPr>
        <w:shd w:val="clear" w:color="auto" w:fill="FFFFFF"/>
        <w:spacing w:before="300" w:after="150"/>
        <w:jc w:val="center"/>
        <w:outlineLvl w:val="0"/>
        <w:rPr>
          <w:rFonts w:ascii="Arial" w:hAnsi="Arial" w:cs="Arial"/>
          <w:color w:val="555555"/>
          <w:kern w:val="36"/>
          <w:sz w:val="36"/>
          <w:szCs w:val="36"/>
        </w:rPr>
      </w:pPr>
      <w:r w:rsidRPr="00E37D41">
        <w:rPr>
          <w:rFonts w:ascii="Arial" w:hAnsi="Arial" w:cs="Arial"/>
          <w:color w:val="555555"/>
          <w:kern w:val="36"/>
          <w:sz w:val="36"/>
          <w:szCs w:val="36"/>
        </w:rPr>
        <w:t>Разработан проект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земельных участках, находящихся в государственной и муниципальной собственности</w:t>
      </w:r>
    </w:p>
    <w:p w:rsidR="00E37D41" w:rsidRPr="00E37D41" w:rsidRDefault="00E37D41" w:rsidP="00E37D41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 w:rsidRPr="00E37D41">
        <w:rPr>
          <w:rFonts w:ascii="Arial" w:hAnsi="Arial" w:cs="Arial"/>
          <w:color w:val="555555"/>
          <w:sz w:val="21"/>
          <w:szCs w:val="21"/>
        </w:rPr>
        <w:t>Администрация Апраксинского  сельского поселения сообщает о том, что разработан проект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земельных участках, находящихся в государственной и муниципальной собственности.</w:t>
      </w:r>
    </w:p>
    <w:p w:rsidR="00E37D41" w:rsidRPr="00E37D41" w:rsidRDefault="00E37D41" w:rsidP="00E37D41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</w:rPr>
      </w:pPr>
      <w:r w:rsidRPr="00E37D41">
        <w:rPr>
          <w:rFonts w:ascii="Arial" w:hAnsi="Arial" w:cs="Arial"/>
          <w:color w:val="555555"/>
          <w:sz w:val="21"/>
          <w:szCs w:val="21"/>
        </w:rPr>
        <w:t>Предложения о включении земель или земельных участков в схему размещения принимаются в администрации Апраксинского  сельского поселения Костромского муниципального района по адресу: Костромская область, Костромской р-н, пос. Апраксино, ул. Молодежная, д.18 или по электронной почте  </w:t>
      </w:r>
      <w:hyperlink r:id="rId6" w:history="1">
        <w:r w:rsidRPr="00E37D41">
          <w:rPr>
            <w:rFonts w:ascii="Arial" w:hAnsi="Arial" w:cs="Arial"/>
            <w:color w:val="0000FF"/>
            <w:sz w:val="21"/>
            <w:szCs w:val="21"/>
            <w:u w:val="single"/>
          </w:rPr>
          <w:t>apraksinskoesp@kostromskoy.kostroma.gov.ru</w:t>
        </w:r>
      </w:hyperlink>
      <w:r w:rsidRPr="00E37D41">
        <w:rPr>
          <w:rFonts w:ascii="Arial" w:hAnsi="Arial" w:cs="Arial"/>
          <w:color w:val="555555"/>
          <w:sz w:val="21"/>
          <w:szCs w:val="21"/>
        </w:rPr>
        <w:t> в течени</w:t>
      </w:r>
      <w:proofErr w:type="gramStart"/>
      <w:r w:rsidRPr="00E37D41">
        <w:rPr>
          <w:rFonts w:ascii="Arial" w:hAnsi="Arial" w:cs="Arial"/>
          <w:color w:val="555555"/>
          <w:sz w:val="21"/>
          <w:szCs w:val="21"/>
        </w:rPr>
        <w:t>и</w:t>
      </w:r>
      <w:proofErr w:type="gramEnd"/>
      <w:r w:rsidRPr="00E37D41">
        <w:rPr>
          <w:rFonts w:ascii="Arial" w:hAnsi="Arial" w:cs="Arial"/>
          <w:color w:val="555555"/>
          <w:sz w:val="21"/>
          <w:szCs w:val="21"/>
        </w:rPr>
        <w:t xml:space="preserve"> 20 рабочих дней со дня опубликования настоящего сообщения.</w:t>
      </w:r>
    </w:p>
    <w:p w:rsidR="00E37D41" w:rsidRPr="00E37D41" w:rsidRDefault="00E37D41" w:rsidP="00E37D41">
      <w:r w:rsidRPr="00E37D41">
        <w:t> </w:t>
      </w:r>
    </w:p>
    <w:p w:rsidR="00D67BCE" w:rsidRDefault="00D67BCE" w:rsidP="004B6EF3">
      <w:pPr>
        <w:jc w:val="center"/>
        <w:rPr>
          <w:sz w:val="28"/>
          <w:szCs w:val="28"/>
        </w:rPr>
      </w:pPr>
    </w:p>
    <w:p w:rsidR="008B7C1E" w:rsidRDefault="008B7C1E" w:rsidP="004B6EF3">
      <w:pPr>
        <w:jc w:val="center"/>
        <w:rPr>
          <w:sz w:val="28"/>
          <w:szCs w:val="28"/>
        </w:rPr>
      </w:pPr>
    </w:p>
    <w:p w:rsidR="008B7C1E" w:rsidRDefault="008B7C1E" w:rsidP="004B6E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8B7C1E" w:rsidRDefault="008B7C1E" w:rsidP="004B6EF3">
      <w:pPr>
        <w:jc w:val="center"/>
        <w:rPr>
          <w:sz w:val="28"/>
          <w:szCs w:val="28"/>
        </w:rPr>
      </w:pPr>
    </w:p>
    <w:p w:rsidR="004B6EF3" w:rsidRDefault="004B6EF3" w:rsidP="004B6EF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АПРАКСИНСКОГО СЕЛЬСКОГО ПОСЕЛЕНИЯ</w:t>
      </w:r>
    </w:p>
    <w:p w:rsidR="004B6EF3" w:rsidRDefault="004B6EF3" w:rsidP="004B6EF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</w:t>
      </w:r>
    </w:p>
    <w:p w:rsidR="004B6EF3" w:rsidRDefault="004B6EF3" w:rsidP="004B6EF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КОСТРОМСКОЙ ОБЛАСТИ</w:t>
      </w:r>
    </w:p>
    <w:p w:rsidR="004B6EF3" w:rsidRDefault="004B6EF3" w:rsidP="004B6EF3">
      <w:pPr>
        <w:jc w:val="both"/>
        <w:rPr>
          <w:sz w:val="28"/>
          <w:szCs w:val="28"/>
        </w:rPr>
      </w:pPr>
    </w:p>
    <w:p w:rsidR="004B6EF3" w:rsidRDefault="004B6EF3" w:rsidP="004B6EF3">
      <w:pPr>
        <w:jc w:val="both"/>
        <w:rPr>
          <w:sz w:val="28"/>
          <w:szCs w:val="28"/>
        </w:rPr>
      </w:pPr>
    </w:p>
    <w:p w:rsidR="004B6EF3" w:rsidRDefault="004B6EF3" w:rsidP="004B6E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П О С Т А Н О В Л Е Н И Е</w:t>
      </w:r>
    </w:p>
    <w:p w:rsidR="004B6EF3" w:rsidRDefault="004B6EF3" w:rsidP="004B6EF3">
      <w:pPr>
        <w:jc w:val="both"/>
        <w:rPr>
          <w:sz w:val="28"/>
          <w:szCs w:val="28"/>
        </w:rPr>
      </w:pPr>
    </w:p>
    <w:p w:rsidR="004B6EF3" w:rsidRDefault="004B6EF3" w:rsidP="004B6EF3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B7C1E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8B7C1E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</w:t>
      </w:r>
      <w:r w:rsidR="00C803FA">
        <w:rPr>
          <w:sz w:val="28"/>
          <w:szCs w:val="28"/>
        </w:rPr>
        <w:t>6</w:t>
      </w:r>
      <w:r>
        <w:rPr>
          <w:sz w:val="28"/>
          <w:szCs w:val="28"/>
        </w:rPr>
        <w:t xml:space="preserve">  года                 №         </w:t>
      </w:r>
      <w:r w:rsidR="008B7C1E">
        <w:rPr>
          <w:sz w:val="28"/>
          <w:szCs w:val="28"/>
        </w:rPr>
        <w:t>_____</w:t>
      </w:r>
      <w:r>
        <w:rPr>
          <w:sz w:val="28"/>
          <w:szCs w:val="28"/>
        </w:rPr>
        <w:t xml:space="preserve">                              п. Апраксино</w:t>
      </w:r>
    </w:p>
    <w:p w:rsidR="004B6EF3" w:rsidRDefault="004B6EF3" w:rsidP="004B6EF3">
      <w:pPr>
        <w:jc w:val="both"/>
        <w:rPr>
          <w:sz w:val="28"/>
          <w:szCs w:val="28"/>
        </w:rPr>
      </w:pPr>
    </w:p>
    <w:p w:rsidR="008B7C1E" w:rsidRDefault="004B6EF3" w:rsidP="004B6EF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B7C1E">
        <w:rPr>
          <w:sz w:val="28"/>
          <w:szCs w:val="28"/>
        </w:rPr>
        <w:t xml:space="preserve">б утверждении схемы размещения </w:t>
      </w:r>
    </w:p>
    <w:p w:rsidR="008B7C1E" w:rsidRDefault="008B7C1E" w:rsidP="004B6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гаражей, являющихся некапитальными </w:t>
      </w:r>
    </w:p>
    <w:p w:rsidR="008B7C1E" w:rsidRDefault="008B7C1E" w:rsidP="004B6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сооружениями, а также мест стоянки </w:t>
      </w:r>
    </w:p>
    <w:p w:rsidR="008B7C1E" w:rsidRDefault="008B7C1E" w:rsidP="004B6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технических или других средств </w:t>
      </w:r>
    </w:p>
    <w:p w:rsidR="008B7C1E" w:rsidRDefault="008B7C1E" w:rsidP="004B6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передвижения инвалидов вблизи их </w:t>
      </w:r>
    </w:p>
    <w:p w:rsidR="008B7C1E" w:rsidRDefault="008B7C1E" w:rsidP="004B6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жительства на земельных участках, </w:t>
      </w:r>
    </w:p>
    <w:p w:rsidR="008B7C1E" w:rsidRDefault="008B7C1E" w:rsidP="004B6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находящихся в государственной или </w:t>
      </w:r>
    </w:p>
    <w:p w:rsidR="004B6EF3" w:rsidRDefault="008B7C1E" w:rsidP="008B7C1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  <w:r w:rsidR="004B6EF3">
        <w:rPr>
          <w:sz w:val="28"/>
          <w:szCs w:val="28"/>
        </w:rPr>
        <w:t xml:space="preserve"> </w:t>
      </w:r>
    </w:p>
    <w:p w:rsidR="004B6EF3" w:rsidRDefault="004B6EF3" w:rsidP="004B6EF3">
      <w:pPr>
        <w:jc w:val="both"/>
        <w:rPr>
          <w:sz w:val="28"/>
          <w:szCs w:val="28"/>
        </w:rPr>
      </w:pPr>
    </w:p>
    <w:p w:rsidR="004D7044" w:rsidRDefault="004B6EF3" w:rsidP="004D7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B7C1E">
        <w:rPr>
          <w:sz w:val="28"/>
          <w:szCs w:val="28"/>
        </w:rPr>
        <w:t xml:space="preserve">соответствии с Федеральными законами от 05 апреля 2021 года              № 79-ФЗ «О внесении изменений в отдельные законодательные акты Российской Федерации»,  от 06 октября 2003 года № 131-ФЗ «Об общих принципах организации местного самоуправления в Российской Федерации», Земельным кодексом Российской Федерации, постановлением администрации Костромской области от 14 февраля 2022 года № 39-а «О реализации  Закона Костромской области от 26 октября 2021 года № 141-7-ЗКО «О порядке  использования  гражданами земель или земельных участков, находящихся в государственной или муниципальной </w:t>
      </w:r>
      <w:r w:rsidR="008B7C1E">
        <w:rPr>
          <w:sz w:val="28"/>
          <w:szCs w:val="28"/>
        </w:rPr>
        <w:lastRenderedPageBreak/>
        <w:t xml:space="preserve">собственности,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жительства»,  Уставом муниципального образования </w:t>
      </w:r>
      <w:r w:rsidR="004D7044">
        <w:rPr>
          <w:sz w:val="28"/>
          <w:szCs w:val="28"/>
        </w:rPr>
        <w:t xml:space="preserve"> Апраксинское сельское поселение  Костромского муниципального района Костромской области,</w:t>
      </w:r>
      <w:r>
        <w:rPr>
          <w:sz w:val="28"/>
          <w:szCs w:val="28"/>
        </w:rPr>
        <w:t xml:space="preserve">        администрация </w:t>
      </w:r>
    </w:p>
    <w:p w:rsidR="004B6EF3" w:rsidRDefault="004B6EF3" w:rsidP="004D7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4B6EF3" w:rsidRDefault="004B6EF3" w:rsidP="004B6EF3">
      <w:pPr>
        <w:rPr>
          <w:sz w:val="28"/>
          <w:szCs w:val="28"/>
        </w:rPr>
      </w:pPr>
    </w:p>
    <w:p w:rsidR="004D7044" w:rsidRDefault="004D7044" w:rsidP="00FE2277">
      <w:pPr>
        <w:pStyle w:val="a3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D7044" w:rsidRDefault="004D7044" w:rsidP="004D7044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1) текстовую часть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земельных участках, находящихся в государственной и муниципальной собственности (Приложение1);</w:t>
      </w:r>
    </w:p>
    <w:p w:rsidR="004D7044" w:rsidRDefault="004D7044" w:rsidP="004D7044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2) графическую часть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земельных участках, находящихся в государственной и муниципальной собственности (Приложение2).</w:t>
      </w:r>
    </w:p>
    <w:p w:rsidR="004D7044" w:rsidRDefault="004D7044" w:rsidP="004D704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Разместить настоящее постановление на официальном сайте администрации Апраксинского сельского поселения Костромского муниципального района Костромской области в информационно-коммуникационной сети «Интернет» в течение 3 рабочих дней со дня утверждения. </w:t>
      </w:r>
    </w:p>
    <w:p w:rsidR="004D7044" w:rsidRDefault="004D7044" w:rsidP="004D704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    Настоящее постановление вступает в силу после его официального опубликования. </w:t>
      </w:r>
    </w:p>
    <w:p w:rsidR="004D7044" w:rsidRDefault="004D7044" w:rsidP="004D7044">
      <w:pPr>
        <w:ind w:left="567"/>
        <w:jc w:val="both"/>
        <w:rPr>
          <w:sz w:val="28"/>
          <w:szCs w:val="28"/>
        </w:rPr>
      </w:pPr>
    </w:p>
    <w:p w:rsidR="004D7044" w:rsidRDefault="004D7044" w:rsidP="004D7044">
      <w:pPr>
        <w:ind w:left="567"/>
        <w:jc w:val="both"/>
        <w:rPr>
          <w:sz w:val="28"/>
          <w:szCs w:val="28"/>
        </w:rPr>
      </w:pPr>
    </w:p>
    <w:p w:rsidR="004D7044" w:rsidRDefault="004D7044" w:rsidP="004D7044">
      <w:pPr>
        <w:ind w:left="567"/>
        <w:jc w:val="both"/>
        <w:rPr>
          <w:sz w:val="28"/>
          <w:szCs w:val="28"/>
        </w:rPr>
      </w:pPr>
    </w:p>
    <w:p w:rsidR="004D7044" w:rsidRDefault="004D7044" w:rsidP="004D7044">
      <w:pPr>
        <w:ind w:left="567"/>
        <w:jc w:val="both"/>
        <w:rPr>
          <w:sz w:val="28"/>
          <w:szCs w:val="28"/>
        </w:rPr>
      </w:pPr>
    </w:p>
    <w:p w:rsidR="004B6EF3" w:rsidRDefault="004B6EF3" w:rsidP="004B6EF3">
      <w:pPr>
        <w:jc w:val="both"/>
        <w:rPr>
          <w:sz w:val="28"/>
          <w:szCs w:val="28"/>
        </w:rPr>
      </w:pPr>
    </w:p>
    <w:p w:rsidR="004B6EF3" w:rsidRDefault="004B6EF3" w:rsidP="004B6EF3">
      <w:pPr>
        <w:rPr>
          <w:sz w:val="28"/>
          <w:szCs w:val="28"/>
        </w:rPr>
      </w:pPr>
    </w:p>
    <w:p w:rsidR="004B6EF3" w:rsidRDefault="004B6EF3" w:rsidP="004B6EF3">
      <w:pPr>
        <w:rPr>
          <w:sz w:val="28"/>
          <w:szCs w:val="28"/>
        </w:rPr>
      </w:pPr>
      <w:r>
        <w:rPr>
          <w:sz w:val="28"/>
          <w:szCs w:val="28"/>
        </w:rPr>
        <w:t xml:space="preserve">Глава Апраксинского </w:t>
      </w:r>
    </w:p>
    <w:p w:rsidR="004B6EF3" w:rsidRDefault="004B6EF3" w:rsidP="004B6EF3">
      <w:r>
        <w:rPr>
          <w:sz w:val="28"/>
          <w:szCs w:val="28"/>
        </w:rPr>
        <w:t xml:space="preserve">сельского поселения                                                                       О.В. Глухарева </w:t>
      </w:r>
    </w:p>
    <w:p w:rsidR="004B6EF3" w:rsidRDefault="004B6EF3" w:rsidP="004B6EF3"/>
    <w:p w:rsidR="00755197" w:rsidRDefault="00755197"/>
    <w:p w:rsidR="006130CA" w:rsidRDefault="006130CA"/>
    <w:p w:rsidR="006130CA" w:rsidRDefault="006130CA">
      <w:bookmarkStart w:id="0" w:name="_GoBack"/>
      <w:bookmarkEnd w:id="0"/>
    </w:p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/>
    <w:p w:rsidR="006130CA" w:rsidRDefault="006130CA" w:rsidP="006130CA">
      <w:pPr>
        <w:jc w:val="right"/>
      </w:pPr>
      <w:r>
        <w:lastRenderedPageBreak/>
        <w:t xml:space="preserve">                                                                                             Приложение 1 </w:t>
      </w:r>
    </w:p>
    <w:p w:rsidR="006130CA" w:rsidRDefault="006130CA" w:rsidP="006130CA">
      <w:pPr>
        <w:jc w:val="right"/>
      </w:pPr>
      <w:r>
        <w:t xml:space="preserve">                                                                                                    Утверждена Постановлением      </w:t>
      </w:r>
    </w:p>
    <w:p w:rsidR="006130CA" w:rsidRDefault="006130CA" w:rsidP="006130CA">
      <w:pPr>
        <w:jc w:val="right"/>
      </w:pPr>
      <w:r>
        <w:t xml:space="preserve">                                                                      администрации Апраксинского сельского поселения от «___» марта 2026 года  № ____</w:t>
      </w:r>
    </w:p>
    <w:p w:rsidR="006130CA" w:rsidRDefault="006130CA" w:rsidP="006130CA">
      <w:pPr>
        <w:pStyle w:val="a6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6130CA" w:rsidRDefault="006130CA" w:rsidP="006130CA">
      <w:pPr>
        <w:pStyle w:val="a6"/>
        <w:spacing w:before="0" w:beforeAutospacing="0" w:after="240" w:afterAutospacing="0"/>
        <w:jc w:val="center"/>
        <w:rPr>
          <w:color w:val="000000"/>
          <w:sz w:val="27"/>
          <w:szCs w:val="27"/>
        </w:rPr>
      </w:pPr>
    </w:p>
    <w:p w:rsidR="006130CA" w:rsidRPr="001A5B78" w:rsidRDefault="006130CA" w:rsidP="006130CA">
      <w:pPr>
        <w:pStyle w:val="a6"/>
        <w:spacing w:before="0" w:beforeAutospacing="0" w:after="24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Текстовая част</w:t>
      </w:r>
      <w:r w:rsidRPr="001A5B78">
        <w:rPr>
          <w:color w:val="000000"/>
        </w:rPr>
        <w:t>ь схемы</w:t>
      </w:r>
    </w:p>
    <w:p w:rsidR="006130CA" w:rsidRPr="001A5B78" w:rsidRDefault="006130CA" w:rsidP="006130CA">
      <w:pPr>
        <w:pStyle w:val="a6"/>
        <w:spacing w:before="0" w:beforeAutospacing="0" w:after="240" w:afterAutospacing="0"/>
        <w:jc w:val="center"/>
        <w:rPr>
          <w:color w:val="000000"/>
        </w:rPr>
      </w:pPr>
      <w:r w:rsidRPr="001A5B78">
        <w:rPr>
          <w:color w:val="000000"/>
        </w:rPr>
        <w:t xml:space="preserve">размещения некапитальных объектов на земельных участках, находящихся в государственной или муниципальной собственности, на территории Апраксинского </w:t>
      </w:r>
      <w:r w:rsidR="001A5B78" w:rsidRPr="001A5B78">
        <w:rPr>
          <w:color w:val="000000"/>
        </w:rPr>
        <w:t xml:space="preserve">сельского поселения Костромского муниципального района Костромской области </w:t>
      </w:r>
    </w:p>
    <w:tbl>
      <w:tblPr>
        <w:tblStyle w:val="a7"/>
        <w:tblW w:w="9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3828"/>
        <w:gridCol w:w="1681"/>
        <w:gridCol w:w="1681"/>
      </w:tblGrid>
      <w:tr w:rsidR="001A5B78" w:rsidRPr="006130CA" w:rsidTr="001A5B78">
        <w:tc>
          <w:tcPr>
            <w:tcW w:w="993" w:type="dxa"/>
          </w:tcPr>
          <w:p w:rsidR="006130CA" w:rsidRPr="006130CA" w:rsidRDefault="006130CA" w:rsidP="006130CA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6130CA">
              <w:rPr>
                <w:color w:val="000000"/>
              </w:rPr>
              <w:t>Номер гаража  или стоянки  средства передвижения</w:t>
            </w:r>
          </w:p>
        </w:tc>
        <w:tc>
          <w:tcPr>
            <w:tcW w:w="1701" w:type="dxa"/>
          </w:tcPr>
          <w:p w:rsidR="006130CA" w:rsidRPr="001A5B78" w:rsidRDefault="006130CA" w:rsidP="006130CA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1A5B78">
              <w:rPr>
                <w:color w:val="000000"/>
              </w:rPr>
              <w:t>Вид объекта (гараж или стоянка средства передвижения)</w:t>
            </w:r>
          </w:p>
        </w:tc>
        <w:tc>
          <w:tcPr>
            <w:tcW w:w="3828" w:type="dxa"/>
          </w:tcPr>
          <w:p w:rsidR="006130CA" w:rsidRPr="006130CA" w:rsidRDefault="006130CA" w:rsidP="001A5B78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Описание местоположения гаража или стоянки средства передвижения </w:t>
            </w:r>
          </w:p>
        </w:tc>
        <w:tc>
          <w:tcPr>
            <w:tcW w:w="1681" w:type="dxa"/>
          </w:tcPr>
          <w:p w:rsidR="006130CA" w:rsidRPr="006130CA" w:rsidRDefault="006130CA" w:rsidP="006130CA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участка, на котором планируется размещение гаража либо стоянка средства передвижения (при наличии) </w:t>
            </w:r>
          </w:p>
        </w:tc>
        <w:tc>
          <w:tcPr>
            <w:tcW w:w="1681" w:type="dxa"/>
          </w:tcPr>
          <w:p w:rsidR="006130CA" w:rsidRPr="006130CA" w:rsidRDefault="006130CA" w:rsidP="006130CA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планируемая для размещения гаража или стоянки средства передвижения  </w:t>
            </w:r>
          </w:p>
        </w:tc>
      </w:tr>
      <w:tr w:rsidR="001A5B78" w:rsidTr="001A5B78">
        <w:trPr>
          <w:trHeight w:val="1247"/>
        </w:trPr>
        <w:tc>
          <w:tcPr>
            <w:tcW w:w="993" w:type="dxa"/>
          </w:tcPr>
          <w:p w:rsidR="006130CA" w:rsidRDefault="001A5B78" w:rsidP="006130CA">
            <w:pPr>
              <w:pStyle w:val="a6"/>
              <w:spacing w:before="0" w:beforeAutospacing="0" w:after="24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1701" w:type="dxa"/>
          </w:tcPr>
          <w:p w:rsidR="006130CA" w:rsidRPr="001A5B78" w:rsidRDefault="001A5B78" w:rsidP="006130CA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1A5B78">
              <w:rPr>
                <w:color w:val="000000"/>
              </w:rPr>
              <w:t>Гараж, не являющийся капитальным сооружением</w:t>
            </w:r>
          </w:p>
        </w:tc>
        <w:tc>
          <w:tcPr>
            <w:tcW w:w="3828" w:type="dxa"/>
          </w:tcPr>
          <w:p w:rsidR="006130CA" w:rsidRPr="001A5B78" w:rsidRDefault="001A5B78" w:rsidP="006130CA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1A5B78">
              <w:rPr>
                <w:color w:val="000000"/>
              </w:rPr>
              <w:t>В 54 м по направлению на северо-запад от дома № 3А по ул. Молодежная пос. Апраксино</w:t>
            </w:r>
          </w:p>
        </w:tc>
        <w:tc>
          <w:tcPr>
            <w:tcW w:w="1681" w:type="dxa"/>
          </w:tcPr>
          <w:p w:rsidR="006130CA" w:rsidRPr="001A5B78" w:rsidRDefault="001A5B78" w:rsidP="006130CA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1A5B78">
              <w:rPr>
                <w:color w:val="000000"/>
              </w:rPr>
              <w:t>44:07:010102</w:t>
            </w:r>
          </w:p>
        </w:tc>
        <w:tc>
          <w:tcPr>
            <w:tcW w:w="1681" w:type="dxa"/>
          </w:tcPr>
          <w:p w:rsidR="006130CA" w:rsidRPr="001A5B78" w:rsidRDefault="001A5B78" w:rsidP="001A5B78">
            <w:pPr>
              <w:pStyle w:val="a6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1A5B78">
              <w:rPr>
                <w:color w:val="000000"/>
              </w:rPr>
              <w:t>20 кв.м</w:t>
            </w:r>
          </w:p>
        </w:tc>
      </w:tr>
      <w:tr w:rsidR="001A5B78" w:rsidTr="001A5B78">
        <w:tc>
          <w:tcPr>
            <w:tcW w:w="993" w:type="dxa"/>
          </w:tcPr>
          <w:p w:rsidR="001A5B78" w:rsidRDefault="001A5B78" w:rsidP="001A5B78">
            <w:pPr>
              <w:pStyle w:val="a6"/>
              <w:spacing w:before="0" w:beforeAutospacing="0" w:after="24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1701" w:type="dxa"/>
          </w:tcPr>
          <w:p w:rsidR="001A5B78" w:rsidRDefault="001A5B78" w:rsidP="001A5B78">
            <w:r w:rsidRPr="00612E21">
              <w:rPr>
                <w:color w:val="000000"/>
              </w:rPr>
              <w:t>Гараж, не являющийся капитальным сооружением</w:t>
            </w:r>
          </w:p>
        </w:tc>
        <w:tc>
          <w:tcPr>
            <w:tcW w:w="3828" w:type="dxa"/>
          </w:tcPr>
          <w:p w:rsidR="001A5B78" w:rsidRDefault="001A5B78" w:rsidP="001A5B78">
            <w:r w:rsidRPr="000C705F">
              <w:rPr>
                <w:color w:val="000000"/>
              </w:rPr>
              <w:t>В 5</w:t>
            </w:r>
            <w:r>
              <w:rPr>
                <w:color w:val="000000"/>
              </w:rPr>
              <w:t>2</w:t>
            </w:r>
            <w:r w:rsidRPr="000C705F">
              <w:rPr>
                <w:color w:val="000000"/>
              </w:rPr>
              <w:t xml:space="preserve"> м по направлению на северо-запад от дома № 3А по ул. Молодежная пос. Апраксино</w:t>
            </w:r>
          </w:p>
        </w:tc>
        <w:tc>
          <w:tcPr>
            <w:tcW w:w="1681" w:type="dxa"/>
          </w:tcPr>
          <w:p w:rsidR="001A5B78" w:rsidRDefault="001A5B78" w:rsidP="001A5B78">
            <w:r w:rsidRPr="00954D16">
              <w:rPr>
                <w:color w:val="000000"/>
              </w:rPr>
              <w:t>44:07:010102</w:t>
            </w:r>
          </w:p>
        </w:tc>
        <w:tc>
          <w:tcPr>
            <w:tcW w:w="1681" w:type="dxa"/>
          </w:tcPr>
          <w:p w:rsidR="001A5B78" w:rsidRPr="001A5B78" w:rsidRDefault="001A5B78" w:rsidP="001A5B78">
            <w:pPr>
              <w:jc w:val="center"/>
            </w:pPr>
            <w:r w:rsidRPr="001A5B78">
              <w:rPr>
                <w:color w:val="000000"/>
              </w:rPr>
              <w:t>20 кв.м</w:t>
            </w:r>
          </w:p>
        </w:tc>
      </w:tr>
      <w:tr w:rsidR="001A5B78" w:rsidTr="001A5B78">
        <w:tc>
          <w:tcPr>
            <w:tcW w:w="993" w:type="dxa"/>
          </w:tcPr>
          <w:p w:rsidR="001A5B78" w:rsidRDefault="001A5B78" w:rsidP="001A5B78">
            <w:pPr>
              <w:pStyle w:val="a6"/>
              <w:spacing w:before="0" w:beforeAutospacing="0" w:after="24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</w:t>
            </w:r>
          </w:p>
        </w:tc>
        <w:tc>
          <w:tcPr>
            <w:tcW w:w="1701" w:type="dxa"/>
          </w:tcPr>
          <w:p w:rsidR="001A5B78" w:rsidRDefault="001A5B78" w:rsidP="001A5B78">
            <w:r w:rsidRPr="00612E21">
              <w:rPr>
                <w:color w:val="000000"/>
              </w:rPr>
              <w:t>Гараж, не являющийся капитальным сооружением</w:t>
            </w:r>
          </w:p>
        </w:tc>
        <w:tc>
          <w:tcPr>
            <w:tcW w:w="3828" w:type="dxa"/>
          </w:tcPr>
          <w:p w:rsidR="001A5B78" w:rsidRDefault="001A5B78" w:rsidP="001A5B78">
            <w:r w:rsidRPr="000C705F">
              <w:rPr>
                <w:color w:val="000000"/>
              </w:rPr>
              <w:t>В 5</w:t>
            </w:r>
            <w:r>
              <w:rPr>
                <w:color w:val="000000"/>
              </w:rPr>
              <w:t>0</w:t>
            </w:r>
            <w:r w:rsidRPr="000C705F">
              <w:rPr>
                <w:color w:val="000000"/>
              </w:rPr>
              <w:t xml:space="preserve"> м по направлению на север от дома № 3А по ул. Молодежная пос. Апраксино</w:t>
            </w:r>
          </w:p>
        </w:tc>
        <w:tc>
          <w:tcPr>
            <w:tcW w:w="1681" w:type="dxa"/>
          </w:tcPr>
          <w:p w:rsidR="001A5B78" w:rsidRDefault="001A5B78" w:rsidP="001A5B78">
            <w:r w:rsidRPr="00954D16">
              <w:rPr>
                <w:color w:val="000000"/>
              </w:rPr>
              <w:t>44:07:010102</w:t>
            </w:r>
          </w:p>
        </w:tc>
        <w:tc>
          <w:tcPr>
            <w:tcW w:w="1681" w:type="dxa"/>
          </w:tcPr>
          <w:p w:rsidR="001A5B78" w:rsidRPr="001A5B78" w:rsidRDefault="001A5B78" w:rsidP="001A5B78">
            <w:pPr>
              <w:jc w:val="center"/>
            </w:pPr>
            <w:r w:rsidRPr="001A5B78">
              <w:rPr>
                <w:color w:val="000000"/>
              </w:rPr>
              <w:t>20 кв.м</w:t>
            </w:r>
          </w:p>
        </w:tc>
      </w:tr>
      <w:tr w:rsidR="001A5B78" w:rsidTr="001A5B78">
        <w:tc>
          <w:tcPr>
            <w:tcW w:w="993" w:type="dxa"/>
          </w:tcPr>
          <w:p w:rsidR="001A5B78" w:rsidRDefault="001A5B78" w:rsidP="001A5B78">
            <w:pPr>
              <w:pStyle w:val="a6"/>
              <w:spacing w:before="0" w:beforeAutospacing="0" w:after="24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</w:t>
            </w:r>
          </w:p>
        </w:tc>
        <w:tc>
          <w:tcPr>
            <w:tcW w:w="1701" w:type="dxa"/>
          </w:tcPr>
          <w:p w:rsidR="001A5B78" w:rsidRDefault="001A5B78" w:rsidP="001A5B78">
            <w:r w:rsidRPr="00612E21">
              <w:rPr>
                <w:color w:val="000000"/>
              </w:rPr>
              <w:t>Гараж, не являющийся капитальным сооружением</w:t>
            </w:r>
          </w:p>
        </w:tc>
        <w:tc>
          <w:tcPr>
            <w:tcW w:w="3828" w:type="dxa"/>
          </w:tcPr>
          <w:p w:rsidR="001A5B78" w:rsidRDefault="001A5B78" w:rsidP="001A5B78">
            <w:r w:rsidRPr="000C705F">
              <w:rPr>
                <w:color w:val="000000"/>
              </w:rPr>
              <w:t>В 5</w:t>
            </w:r>
            <w:r>
              <w:rPr>
                <w:color w:val="000000"/>
              </w:rPr>
              <w:t>3</w:t>
            </w:r>
            <w:r w:rsidRPr="000C705F">
              <w:rPr>
                <w:color w:val="000000"/>
              </w:rPr>
              <w:t xml:space="preserve"> м по направлению на север</w:t>
            </w:r>
            <w:r>
              <w:rPr>
                <w:color w:val="000000"/>
              </w:rPr>
              <w:t xml:space="preserve"> </w:t>
            </w:r>
            <w:r w:rsidRPr="000C705F">
              <w:rPr>
                <w:color w:val="000000"/>
              </w:rPr>
              <w:t xml:space="preserve"> от дома № 3А по ул. Молодежная пос. Апраксино</w:t>
            </w:r>
          </w:p>
        </w:tc>
        <w:tc>
          <w:tcPr>
            <w:tcW w:w="1681" w:type="dxa"/>
          </w:tcPr>
          <w:p w:rsidR="001A5B78" w:rsidRDefault="001A5B78" w:rsidP="001A5B78">
            <w:r w:rsidRPr="00954D16">
              <w:rPr>
                <w:color w:val="000000"/>
              </w:rPr>
              <w:t>44:07:010102</w:t>
            </w:r>
          </w:p>
        </w:tc>
        <w:tc>
          <w:tcPr>
            <w:tcW w:w="1681" w:type="dxa"/>
          </w:tcPr>
          <w:p w:rsidR="001A5B78" w:rsidRPr="001A5B78" w:rsidRDefault="001A5B78" w:rsidP="001A5B78">
            <w:pPr>
              <w:jc w:val="center"/>
            </w:pPr>
            <w:r w:rsidRPr="001A5B78">
              <w:rPr>
                <w:color w:val="000000"/>
              </w:rPr>
              <w:t>20 кв.м</w:t>
            </w:r>
          </w:p>
        </w:tc>
      </w:tr>
      <w:tr w:rsidR="001A5B78" w:rsidTr="001A5B78">
        <w:tc>
          <w:tcPr>
            <w:tcW w:w="993" w:type="dxa"/>
          </w:tcPr>
          <w:p w:rsidR="001A5B78" w:rsidRDefault="001A5B78" w:rsidP="001A5B78">
            <w:pPr>
              <w:pStyle w:val="a6"/>
              <w:spacing w:before="0" w:beforeAutospacing="0" w:after="24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</w:t>
            </w:r>
          </w:p>
        </w:tc>
        <w:tc>
          <w:tcPr>
            <w:tcW w:w="1701" w:type="dxa"/>
          </w:tcPr>
          <w:p w:rsidR="001A5B78" w:rsidRDefault="001A5B78" w:rsidP="001A5B78">
            <w:r w:rsidRPr="00612E21">
              <w:rPr>
                <w:color w:val="000000"/>
              </w:rPr>
              <w:t>Гараж, не являющийся капитальным сооружением</w:t>
            </w:r>
          </w:p>
        </w:tc>
        <w:tc>
          <w:tcPr>
            <w:tcW w:w="3828" w:type="dxa"/>
          </w:tcPr>
          <w:p w:rsidR="001A5B78" w:rsidRDefault="001A5B78" w:rsidP="001A5B78">
            <w:r w:rsidRPr="000C705F">
              <w:rPr>
                <w:color w:val="000000"/>
              </w:rPr>
              <w:t>В 5</w:t>
            </w:r>
            <w:r>
              <w:rPr>
                <w:color w:val="000000"/>
              </w:rPr>
              <w:t>2</w:t>
            </w:r>
            <w:r w:rsidRPr="000C705F">
              <w:rPr>
                <w:color w:val="000000"/>
              </w:rPr>
              <w:t xml:space="preserve"> м по направлению на северо-</w:t>
            </w:r>
            <w:r>
              <w:rPr>
                <w:color w:val="000000"/>
              </w:rPr>
              <w:t xml:space="preserve">восток </w:t>
            </w:r>
            <w:r w:rsidRPr="000C705F">
              <w:rPr>
                <w:color w:val="000000"/>
              </w:rPr>
              <w:t xml:space="preserve"> от дома № 3А по ул. Молодежная пос. Апраксино</w:t>
            </w:r>
          </w:p>
        </w:tc>
        <w:tc>
          <w:tcPr>
            <w:tcW w:w="1681" w:type="dxa"/>
          </w:tcPr>
          <w:p w:rsidR="001A5B78" w:rsidRDefault="001A5B78" w:rsidP="001A5B78">
            <w:r w:rsidRPr="00954D16">
              <w:rPr>
                <w:color w:val="000000"/>
              </w:rPr>
              <w:t>44:07:010102</w:t>
            </w:r>
          </w:p>
        </w:tc>
        <w:tc>
          <w:tcPr>
            <w:tcW w:w="1681" w:type="dxa"/>
          </w:tcPr>
          <w:p w:rsidR="001A5B78" w:rsidRPr="001A5B78" w:rsidRDefault="001A5B78" w:rsidP="001A5B78">
            <w:pPr>
              <w:jc w:val="center"/>
            </w:pPr>
            <w:r w:rsidRPr="001A5B78">
              <w:rPr>
                <w:color w:val="000000"/>
              </w:rPr>
              <w:t>20 кв.м</w:t>
            </w:r>
          </w:p>
        </w:tc>
      </w:tr>
    </w:tbl>
    <w:p w:rsidR="006130CA" w:rsidRDefault="006130CA" w:rsidP="001A5B78">
      <w:pPr>
        <w:pStyle w:val="a6"/>
        <w:spacing w:before="0" w:beforeAutospacing="0" w:after="240" w:afterAutospacing="0"/>
        <w:jc w:val="center"/>
      </w:pPr>
    </w:p>
    <w:sectPr w:rsidR="006130CA" w:rsidSect="008D43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29"/>
    <w:rsid w:val="00063A0B"/>
    <w:rsid w:val="000C29B4"/>
    <w:rsid w:val="001A5B78"/>
    <w:rsid w:val="00377FED"/>
    <w:rsid w:val="003B7237"/>
    <w:rsid w:val="004B6EF3"/>
    <w:rsid w:val="004D7044"/>
    <w:rsid w:val="0051631A"/>
    <w:rsid w:val="006130CA"/>
    <w:rsid w:val="0064206D"/>
    <w:rsid w:val="00755197"/>
    <w:rsid w:val="008B7C1E"/>
    <w:rsid w:val="008D434F"/>
    <w:rsid w:val="00BE3688"/>
    <w:rsid w:val="00C803FA"/>
    <w:rsid w:val="00D67BCE"/>
    <w:rsid w:val="00E37D41"/>
    <w:rsid w:val="00F27239"/>
    <w:rsid w:val="00FE2277"/>
    <w:rsid w:val="00FE3C39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E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EF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130CA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61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E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EF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130CA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61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raksinskoesp@kostromskoy.kostrom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APRSP</dc:creator>
  <cp:lastModifiedBy>User</cp:lastModifiedBy>
  <cp:revision>2</cp:revision>
  <cp:lastPrinted>2026-02-25T12:14:00Z</cp:lastPrinted>
  <dcterms:created xsi:type="dcterms:W3CDTF">2026-03-04T11:06:00Z</dcterms:created>
  <dcterms:modified xsi:type="dcterms:W3CDTF">2026-03-04T11:06:00Z</dcterms:modified>
</cp:coreProperties>
</file>